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98" w:rsidRDefault="003000BD">
      <w:pPr>
        <w:pStyle w:val="1"/>
        <w:shd w:val="clear" w:color="auto" w:fill="auto"/>
        <w:spacing w:line="240" w:lineRule="auto"/>
        <w:ind w:firstLine="0"/>
        <w:jc w:val="right"/>
      </w:pPr>
      <w:bookmarkStart w:id="0" w:name="_GoBack"/>
      <w:bookmarkEnd w:id="0"/>
      <w:r>
        <w:t>СОГЛАСОВАНО                                                                                   УТВЕРЖДЕНО</w:t>
      </w:r>
      <w:r>
        <w:br/>
        <w:t>Начальник МКУ                                                           решением Заречной городской</w:t>
      </w:r>
      <w:r>
        <w:br/>
        <w:t xml:space="preserve">«Управление образования                           </w:t>
      </w:r>
      <w:r>
        <w:t xml:space="preserve">             территориальной избирательной</w:t>
      </w:r>
      <w:r>
        <w:br/>
        <w:t>городского округа Заречный»                                  комиссии от 29 сентября 2020 г.</w:t>
      </w:r>
    </w:p>
    <w:p w:rsidR="002A3B98" w:rsidRDefault="003000BD">
      <w:pPr>
        <w:pStyle w:val="1"/>
        <w:shd w:val="clear" w:color="auto" w:fill="auto"/>
        <w:spacing w:after="480" w:line="240" w:lineRule="auto"/>
        <w:ind w:firstLine="0"/>
        <w:jc w:val="right"/>
      </w:pPr>
      <w:r>
        <w:t>____________А.А. Михайлова                                                                          № 17/67</w:t>
      </w:r>
    </w:p>
    <w:p w:rsidR="002A3B98" w:rsidRDefault="003000BD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ПОЛОЖЕНИЕ</w:t>
      </w:r>
    </w:p>
    <w:p w:rsidR="002A3B98" w:rsidRDefault="003000BD">
      <w:pPr>
        <w:pStyle w:val="1"/>
        <w:shd w:val="clear" w:color="auto" w:fill="auto"/>
        <w:spacing w:after="480" w:line="240" w:lineRule="auto"/>
        <w:ind w:firstLine="0"/>
        <w:jc w:val="center"/>
      </w:pPr>
      <w:r>
        <w:rPr>
          <w:b/>
          <w:bCs/>
        </w:rPr>
        <w:t xml:space="preserve">о </w:t>
      </w:r>
      <w:r>
        <w:rPr>
          <w:b/>
          <w:bCs/>
        </w:rPr>
        <w:t>проведении муниципального этапа областного конкурса</w:t>
      </w:r>
      <w:r>
        <w:rPr>
          <w:b/>
          <w:bCs/>
        </w:rPr>
        <w:br/>
        <w:t>«Мы выбираем будущее»</w:t>
      </w:r>
    </w:p>
    <w:p w:rsidR="002A3B98" w:rsidRDefault="003000BD">
      <w:pPr>
        <w:pStyle w:val="1"/>
        <w:numPr>
          <w:ilvl w:val="0"/>
          <w:numId w:val="1"/>
        </w:numPr>
        <w:shd w:val="clear" w:color="auto" w:fill="auto"/>
        <w:tabs>
          <w:tab w:val="left" w:pos="387"/>
        </w:tabs>
        <w:jc w:val="center"/>
      </w:pPr>
      <w:r>
        <w:rPr>
          <w:b/>
          <w:bCs/>
        </w:rPr>
        <w:t>Общие положения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391"/>
        </w:tabs>
        <w:ind w:firstLine="740"/>
        <w:jc w:val="both"/>
      </w:pPr>
      <w:r>
        <w:t>Областной конкурс «Мы выбираем будущее» (далее - Конкурс) среди учащихся общеобразовательных и профессиональных образовательных организаций проводится в целях повышен</w:t>
      </w:r>
      <w:r>
        <w:t>ия правовой культуры будущих и молодых избирателей, развития мотивации к непрерывному образованию и использованию творческого потенциала молодежи по проблемам совершенствования и развития законодательства о выборах, реализации избирательных прав и права гр</w:t>
      </w:r>
      <w:r>
        <w:t>аждан на участие в референдуме, актуализации интереса к проблемам организации и подготовки выборов и референдумов, формирования исполнительных и представительных органов власти, взаимосвязи выборов с политическими, социальными и иными процессами в обществе</w:t>
      </w:r>
      <w:r>
        <w:t>.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391"/>
        </w:tabs>
        <w:ind w:firstLine="740"/>
        <w:jc w:val="both"/>
      </w:pPr>
      <w:r>
        <w:t xml:space="preserve">Положение о Конкурсе утверждено постановлением Избирательной комиссии Свердловской области № 28/186 от 09 сентября 2020 г. 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391"/>
        </w:tabs>
        <w:ind w:firstLine="740"/>
        <w:jc w:val="both"/>
      </w:pPr>
      <w:r>
        <w:t>Участниками Конкурса могут быть учащиеся 4 - 11 классов общеобразовательных организаций, учащиеся профессиональных образовательных</w:t>
      </w:r>
      <w:r>
        <w:t xml:space="preserve"> организаций городского округа Заречный.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391"/>
        </w:tabs>
        <w:ind w:firstLine="740"/>
        <w:jc w:val="both"/>
      </w:pPr>
      <w:r>
        <w:t>Конкурс проводится по трем группам участников:</w:t>
      </w:r>
    </w:p>
    <w:p w:rsidR="002A3B98" w:rsidRDefault="003000BD">
      <w:pPr>
        <w:pStyle w:val="1"/>
        <w:numPr>
          <w:ilvl w:val="0"/>
          <w:numId w:val="2"/>
        </w:numPr>
        <w:shd w:val="clear" w:color="auto" w:fill="auto"/>
        <w:tabs>
          <w:tab w:val="left" w:pos="1103"/>
        </w:tabs>
        <w:ind w:firstLine="720"/>
        <w:jc w:val="both"/>
      </w:pPr>
      <w:r>
        <w:t>1 группа - учащиеся 4 - 6 классов общеобразовательных организаций;</w:t>
      </w:r>
    </w:p>
    <w:p w:rsidR="002A3B98" w:rsidRDefault="003000BD">
      <w:pPr>
        <w:pStyle w:val="1"/>
        <w:numPr>
          <w:ilvl w:val="0"/>
          <w:numId w:val="2"/>
        </w:numPr>
        <w:shd w:val="clear" w:color="auto" w:fill="auto"/>
        <w:tabs>
          <w:tab w:val="left" w:pos="1127"/>
        </w:tabs>
        <w:ind w:firstLine="720"/>
        <w:jc w:val="both"/>
      </w:pPr>
      <w:r>
        <w:t>2 группа - учащиеся 7 - 9 классов общеобразовательных организаций;</w:t>
      </w:r>
    </w:p>
    <w:p w:rsidR="002A3B98" w:rsidRDefault="003000BD">
      <w:pPr>
        <w:pStyle w:val="1"/>
        <w:numPr>
          <w:ilvl w:val="0"/>
          <w:numId w:val="2"/>
        </w:numPr>
        <w:shd w:val="clear" w:color="auto" w:fill="auto"/>
        <w:tabs>
          <w:tab w:val="left" w:pos="1127"/>
        </w:tabs>
        <w:ind w:firstLine="720"/>
        <w:jc w:val="both"/>
      </w:pPr>
      <w:r>
        <w:t xml:space="preserve">3 группа-учащиеся 10 -11 классов </w:t>
      </w:r>
      <w:r>
        <w:t>общеобразовательных организаций, учащиеся профессиональных образовательных организаций.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583"/>
        </w:tabs>
        <w:ind w:firstLine="720"/>
        <w:jc w:val="both"/>
      </w:pPr>
      <w:r>
        <w:t xml:space="preserve">Научными руководителями участников Конкурса могут быть </w:t>
      </w:r>
      <w:r>
        <w:lastRenderedPageBreak/>
        <w:t>педагоги, члены избирательных комиссий, родители, законные представители участников Конкурса, иные лица.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583"/>
        </w:tabs>
        <w:ind w:firstLine="860"/>
        <w:jc w:val="both"/>
      </w:pPr>
      <w:r>
        <w:t xml:space="preserve">Конкурс </w:t>
      </w:r>
      <w:r>
        <w:t>проводится с 1 октября 2020 года по 22 ноября 2020 года.</w:t>
      </w:r>
    </w:p>
    <w:p w:rsidR="002A3B98" w:rsidRDefault="002A3B98">
      <w:pPr>
        <w:pStyle w:val="1"/>
        <w:shd w:val="clear" w:color="auto" w:fill="auto"/>
        <w:tabs>
          <w:tab w:val="left" w:pos="1583"/>
        </w:tabs>
        <w:ind w:firstLine="0"/>
        <w:jc w:val="both"/>
      </w:pPr>
    </w:p>
    <w:p w:rsidR="002A3B98" w:rsidRDefault="003000BD">
      <w:pPr>
        <w:pStyle w:val="1"/>
        <w:numPr>
          <w:ilvl w:val="0"/>
          <w:numId w:val="1"/>
        </w:numPr>
        <w:shd w:val="clear" w:color="auto" w:fill="auto"/>
        <w:tabs>
          <w:tab w:val="left" w:pos="1179"/>
        </w:tabs>
        <w:ind w:firstLine="480"/>
        <w:jc w:val="center"/>
      </w:pPr>
      <w:r>
        <w:rPr>
          <w:b/>
          <w:bCs/>
        </w:rPr>
        <w:t>Условия и порядок проведения муниципального этапа Конкурса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583"/>
        </w:tabs>
        <w:ind w:left="160" w:firstLine="700"/>
        <w:jc w:val="both"/>
      </w:pPr>
      <w:r>
        <w:t>Для участия в муниципальном этапе Конкурса учащимся необходимо представить творческую, реферативную, научно-исследовательскую работу (далее</w:t>
      </w:r>
      <w:r>
        <w:t xml:space="preserve"> - конкурсная работа) по реализации прав ребенка, по вопросам избирательного права, законодательства о референдуме, организации местного самоуправления, взаимосвязи выборов с политическими, социальными и иными процессами в обществе, в том числе работу, пос</w:t>
      </w:r>
      <w:r>
        <w:t>вященную антикоррупционной тематике.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583"/>
        </w:tabs>
        <w:ind w:left="160" w:firstLine="700"/>
        <w:jc w:val="both"/>
      </w:pPr>
      <w:r>
        <w:t>На Конкурс представляются индивидуальные авторские работы. Допускается соавторство двух человек. Работы авторских коллективов от трёх и более человек не допускаются до участия в Конкурсе.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583"/>
        </w:tabs>
        <w:ind w:firstLine="860"/>
        <w:jc w:val="both"/>
      </w:pPr>
      <w:r>
        <w:t>На Конкурс могут быть представл</w:t>
      </w:r>
      <w:r>
        <w:t>ены следующие виды работ:</w:t>
      </w:r>
    </w:p>
    <w:p w:rsidR="002A3B98" w:rsidRDefault="003000BD">
      <w:pPr>
        <w:pStyle w:val="1"/>
        <w:numPr>
          <w:ilvl w:val="0"/>
          <w:numId w:val="3"/>
        </w:numPr>
        <w:shd w:val="clear" w:color="auto" w:fill="auto"/>
        <w:tabs>
          <w:tab w:val="left" w:pos="1241"/>
        </w:tabs>
        <w:ind w:left="160" w:firstLine="700"/>
        <w:jc w:val="both"/>
      </w:pPr>
      <w:r>
        <w:t xml:space="preserve">для участников Конкурса 1 группы - рассказы, сочинения, эссе и другие творческие письменные работы, выполненные на основе личностных представлений о демократических ценностях Российского государства, о реализации прав ребёнка, </w:t>
      </w:r>
      <w:r>
        <w:t>соотнесения собственного поведения и поступков других людей с нравственными ценностями и нормами поведения, традиционными для народов Российской Федерации;</w:t>
      </w:r>
    </w:p>
    <w:p w:rsidR="002A3B98" w:rsidRDefault="003000BD">
      <w:pPr>
        <w:pStyle w:val="1"/>
        <w:numPr>
          <w:ilvl w:val="0"/>
          <w:numId w:val="3"/>
        </w:numPr>
        <w:shd w:val="clear" w:color="auto" w:fill="auto"/>
        <w:tabs>
          <w:tab w:val="left" w:pos="1162"/>
        </w:tabs>
        <w:ind w:firstLine="720"/>
        <w:jc w:val="both"/>
      </w:pPr>
      <w:r>
        <w:t>для участников Конкурса 2 группы - рефераты по проблемам совершенствования и развития законодательст</w:t>
      </w:r>
      <w:r>
        <w:t xml:space="preserve">ва о выборах, реализации избирательных прав граждан, организации и подготовки выборов, формирования исполнительных и представительных органов государственной власти, органов местного самоуправления, взаимосвязи выборов с политическими, социальными и иными </w:t>
      </w:r>
      <w:r>
        <w:t>процессами в обществе, а также личностных представлений о противодействии коррупции в органах власти;</w:t>
      </w:r>
    </w:p>
    <w:p w:rsidR="002A3B98" w:rsidRDefault="003000BD">
      <w:pPr>
        <w:pStyle w:val="1"/>
        <w:numPr>
          <w:ilvl w:val="0"/>
          <w:numId w:val="3"/>
        </w:numPr>
        <w:shd w:val="clear" w:color="auto" w:fill="auto"/>
        <w:tabs>
          <w:tab w:val="left" w:pos="1162"/>
        </w:tabs>
        <w:ind w:firstLine="720"/>
        <w:jc w:val="both"/>
      </w:pPr>
      <w:r>
        <w:t xml:space="preserve">для участников Конкурса 3 группы - научно-исследовательские проекты </w:t>
      </w:r>
      <w:r>
        <w:lastRenderedPageBreak/>
        <w:t>- самостоятельные исследования отдельных актуальных тем, имеющих значение для развития</w:t>
      </w:r>
      <w:r>
        <w:t xml:space="preserve"> российского избирательного права, исследования в области связей избирательного права и избирательных процессов с экономическими, политическими и социальными процессами в российском обществе, самостоятельные исследования по актуальным проблемам школьного, </w:t>
      </w:r>
      <w:r>
        <w:t>молодежного и ученического самоуправления, а также личностных представлений о противодействии коррупции в органах власти;</w:t>
      </w:r>
    </w:p>
    <w:p w:rsidR="002A3B98" w:rsidRDefault="003000BD">
      <w:pPr>
        <w:pStyle w:val="1"/>
        <w:shd w:val="clear" w:color="auto" w:fill="auto"/>
        <w:ind w:firstLine="720"/>
        <w:jc w:val="both"/>
      </w:pPr>
      <w:r>
        <w:t>интернет-проекты - персональные интернет-проекты по тематике Конкурса; авторские разработки интернет-проектов, направленные на вовлече</w:t>
      </w:r>
      <w:r>
        <w:t>ние молодежи в совместную общественно-полезную деятельность и формирование зрелой гражданской позиции; информационно-аналитический обзор существующих общественно-политических интернет-ресурсов по проблематике Конкурса.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413"/>
        </w:tabs>
        <w:ind w:firstLine="720"/>
        <w:jc w:val="both"/>
      </w:pPr>
      <w:r>
        <w:t>Конкурсные работы представляются на К</w:t>
      </w:r>
      <w:r>
        <w:t xml:space="preserve">онкурс на бумажном носителе и в электронном виде </w:t>
      </w:r>
      <w:r>
        <w:rPr>
          <w:u w:val="single"/>
        </w:rPr>
        <w:t>в период с 01 октября по 10 ноября 2020 года</w:t>
      </w:r>
      <w:r>
        <w:t xml:space="preserve">  в Заречную городскую территориальную избирательную комиссию по   адресу:   г. Заречный, ул. Невского, 3, каб. 217 (телефон для справок 8(34377)39840, 89222031268</w:t>
      </w:r>
      <w:r>
        <w:t xml:space="preserve">). 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413"/>
        </w:tabs>
        <w:ind w:firstLine="720"/>
        <w:jc w:val="both"/>
      </w:pPr>
      <w:r>
        <w:t>Присланные на Конкурс материалы не возвращаются, рецензии не выдаются.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413"/>
        </w:tabs>
        <w:ind w:firstLine="720"/>
        <w:jc w:val="both"/>
      </w:pPr>
      <w:r>
        <w:t xml:space="preserve">Муниципальный этап Конкурса проводится в  два этапа: </w:t>
      </w:r>
      <w:r>
        <w:rPr>
          <w:rFonts w:ascii="serif" w:hAnsi="serif"/>
        </w:rPr>
        <w:t>1) заочная форма (рецензирование конкурсных работ) проводится в период с 11 по 15 ноября 2020 года; 2) очная защита конкурсных р</w:t>
      </w:r>
      <w:r>
        <w:rPr>
          <w:rFonts w:ascii="serif" w:hAnsi="serif"/>
        </w:rPr>
        <w:t>абот проводится в период с 16 по 19 ноября 2020 года.</w:t>
      </w:r>
      <w:r>
        <w:t xml:space="preserve"> 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477"/>
        </w:tabs>
        <w:ind w:firstLine="720"/>
        <w:jc w:val="both"/>
      </w:pPr>
      <w:r>
        <w:t>Определение победителей муниципального этапа Конкурса проводится муниципальной конкурсной комиссией, образованной Заречной городской территориальной избирательной комиссией совместно с МКУ «Управлением</w:t>
      </w:r>
      <w:r>
        <w:t xml:space="preserve"> образования городского округа Заречный» в срок до 22 ноября 2020 года включительно.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310"/>
        </w:tabs>
        <w:ind w:firstLine="720"/>
        <w:jc w:val="both"/>
      </w:pPr>
      <w:r>
        <w:t xml:space="preserve">Победителем муниципального этапа Конкурса в каждой группе признается конкурсант, чья конкурсная работа набрала наибольшее количество </w:t>
      </w:r>
      <w:r>
        <w:lastRenderedPageBreak/>
        <w:t>баллов. При равенстве баллов на межтер</w:t>
      </w:r>
      <w:r>
        <w:t>риториальный этап Конкурса направляются все работы, набравшие одинаковое количество баллов.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477"/>
        </w:tabs>
        <w:ind w:firstLine="720"/>
        <w:jc w:val="both"/>
      </w:pPr>
      <w:r>
        <w:t>Конкурсные работы победителей муниципального этапа направляются Заречной городской территориальной избирательной комиссией в Каменск-Уральский межтерриториальный це</w:t>
      </w:r>
      <w:r>
        <w:t>нтр повышения правовой культуры избирателей и организации выборов для участия в межтерриториальном этапе Конкурса.</w:t>
      </w:r>
    </w:p>
    <w:p w:rsidR="002A3B98" w:rsidRDefault="003000BD">
      <w:pPr>
        <w:pStyle w:val="1"/>
        <w:numPr>
          <w:ilvl w:val="1"/>
          <w:numId w:val="1"/>
        </w:numPr>
        <w:shd w:val="clear" w:color="auto" w:fill="auto"/>
        <w:tabs>
          <w:tab w:val="left" w:pos="1477"/>
        </w:tabs>
        <w:ind w:firstLine="720"/>
        <w:jc w:val="both"/>
      </w:pPr>
      <w:r>
        <w:t>К работам прилагаются отзыв-рецензия научного руководителя, рецензия независимого специалиста.</w:t>
      </w:r>
    </w:p>
    <w:p w:rsidR="002A3B98" w:rsidRDefault="002A3B98">
      <w:pPr>
        <w:pStyle w:val="1"/>
        <w:shd w:val="clear" w:color="auto" w:fill="auto"/>
        <w:tabs>
          <w:tab w:val="left" w:pos="1477"/>
        </w:tabs>
        <w:ind w:firstLine="0"/>
        <w:jc w:val="both"/>
      </w:pPr>
    </w:p>
    <w:p w:rsidR="002A3B98" w:rsidRDefault="003000BD">
      <w:pPr>
        <w:pStyle w:val="10"/>
        <w:keepNext/>
        <w:keepLines/>
        <w:shd w:val="clear" w:color="auto" w:fill="auto"/>
        <w:tabs>
          <w:tab w:val="left" w:pos="392"/>
        </w:tabs>
      </w:pPr>
      <w:r>
        <w:t>3. Подведение итогов Конкурса</w:t>
      </w:r>
    </w:p>
    <w:p w:rsidR="002A3B98" w:rsidRDefault="003000BD">
      <w:pPr>
        <w:pStyle w:val="1"/>
        <w:shd w:val="clear" w:color="auto" w:fill="auto"/>
        <w:tabs>
          <w:tab w:val="left" w:pos="0"/>
        </w:tabs>
        <w:ind w:firstLine="0"/>
        <w:jc w:val="both"/>
      </w:pPr>
      <w:r>
        <w:t xml:space="preserve">    3.1.  Всем </w:t>
      </w:r>
      <w:r>
        <w:t>участникам муниципального этапа Конкурса вручаются сертификаты участников. Участники конкурса, чьи работы заняли 1, 2 и 3 призовые места награждаются дипломами Избирательной комиссии Свердловской области и памятными сувенирами.</w:t>
      </w:r>
    </w:p>
    <w:p w:rsidR="002A3B98" w:rsidRDefault="003000BD">
      <w:pPr>
        <w:pStyle w:val="1"/>
        <w:shd w:val="clear" w:color="auto" w:fill="auto"/>
        <w:tabs>
          <w:tab w:val="left" w:pos="0"/>
        </w:tabs>
        <w:ind w:firstLine="0"/>
        <w:jc w:val="both"/>
        <w:sectPr w:rsidR="002A3B98">
          <w:headerReference w:type="default" r:id="rId7"/>
          <w:headerReference w:type="first" r:id="rId8"/>
          <w:pgSz w:w="11906" w:h="16838"/>
          <w:pgMar w:top="1255" w:right="749" w:bottom="1223" w:left="1282" w:header="0" w:footer="0" w:gutter="0"/>
          <w:pgNumType w:start="1"/>
          <w:cols w:space="720"/>
          <w:formProt w:val="0"/>
          <w:titlePg/>
          <w:docGrid w:linePitch="360"/>
        </w:sectPr>
      </w:pPr>
      <w:r>
        <w:t xml:space="preserve"> 3.2. Критерии оценки работ Конкурса определены для каждой группы участников Конкурса в приложении к настоящему Положению.</w:t>
      </w:r>
    </w:p>
    <w:p w:rsidR="002A3B98" w:rsidRDefault="003000BD">
      <w:pPr>
        <w:pStyle w:val="1"/>
        <w:shd w:val="clear" w:color="auto" w:fill="auto"/>
        <w:spacing w:before="340" w:after="320" w:line="240" w:lineRule="auto"/>
        <w:ind w:firstLine="0"/>
        <w:jc w:val="right"/>
      </w:pPr>
      <w:r>
        <w:lastRenderedPageBreak/>
        <w:t>Приложение</w:t>
      </w:r>
      <w:r>
        <w:br/>
        <w:t xml:space="preserve">к </w:t>
      </w:r>
      <w:r>
        <w:t>положению о проведении муниципального этапа</w:t>
      </w:r>
      <w:r>
        <w:br/>
        <w:t>областного конкурса «Мы выбираем будущее»</w:t>
      </w:r>
    </w:p>
    <w:p w:rsidR="002A3B98" w:rsidRDefault="003000BD">
      <w:pPr>
        <w:pStyle w:val="1"/>
        <w:shd w:val="clear" w:color="auto" w:fill="auto"/>
        <w:spacing w:after="460" w:line="240" w:lineRule="auto"/>
        <w:ind w:firstLine="0"/>
        <w:jc w:val="center"/>
      </w:pPr>
      <w:r>
        <w:rPr>
          <w:b/>
          <w:bCs/>
        </w:rPr>
        <w:t>Критерии оценки</w:t>
      </w:r>
      <w:r>
        <w:rPr>
          <w:b/>
          <w:bCs/>
        </w:rPr>
        <w:br/>
        <w:t>конкурсных работ областного конкурса</w:t>
      </w:r>
      <w:r>
        <w:rPr>
          <w:b/>
          <w:bCs/>
        </w:rPr>
        <w:br/>
        <w:t>«Мы выбираем будущее»</w:t>
      </w:r>
    </w:p>
    <w:p w:rsidR="002A3B98" w:rsidRDefault="003000BD">
      <w:pPr>
        <w:pStyle w:val="aa"/>
        <w:shd w:val="clear" w:color="auto" w:fill="auto"/>
        <w:ind w:left="533"/>
      </w:pPr>
      <w:r>
        <w:t>для участников Конкурса 1 группы:</w:t>
      </w:r>
    </w:p>
    <w:tbl>
      <w:tblPr>
        <w:tblW w:w="9941" w:type="dxa"/>
        <w:jc w:val="center"/>
        <w:tblLook w:val="04A0" w:firstRow="1" w:lastRow="0" w:firstColumn="1" w:lastColumn="0" w:noHBand="0" w:noVBand="1"/>
      </w:tblPr>
      <w:tblGrid>
        <w:gridCol w:w="710"/>
        <w:gridCol w:w="7512"/>
        <w:gridCol w:w="1719"/>
      </w:tblGrid>
      <w:tr w:rsidR="002A3B98">
        <w:trPr>
          <w:trHeight w:hRule="exact" w:val="86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A3B98" w:rsidRDefault="003000BD">
            <w:pPr>
              <w:pStyle w:val="ab"/>
              <w:shd w:val="clear" w:color="auto" w:fill="auto"/>
              <w:spacing w:before="120" w:line="240" w:lineRule="auto"/>
              <w:ind w:firstLine="0"/>
              <w:jc w:val="center"/>
            </w:pPr>
            <w:r>
              <w:rPr>
                <w:b/>
                <w:bCs/>
              </w:rPr>
              <w:t>Содержание критерия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Количество баллов</w:t>
            </w:r>
          </w:p>
        </w:tc>
      </w:tr>
      <w:tr w:rsidR="002A3B98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60"/>
              <w:jc w:val="both"/>
            </w:pPr>
            <w:r>
              <w:t>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 xml:space="preserve">Соответствие </w:t>
            </w:r>
            <w:r>
              <w:t>содержания работы заявленной теме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60"/>
              <w:jc w:val="both"/>
            </w:pPr>
            <w:r>
              <w:t>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Оригинальность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60"/>
              <w:jc w:val="both"/>
            </w:pPr>
            <w:r>
              <w:t>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Отсутствие плагиата и некорректных заимствований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60"/>
              <w:jc w:val="both"/>
            </w:pPr>
            <w:r>
              <w:t>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Соответствие нормам русского языка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47"/>
          <w:jc w:val="center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right"/>
            </w:pPr>
            <w:r>
              <w:rPr>
                <w:b/>
                <w:bCs/>
              </w:rPr>
              <w:t>ИТОГО максимум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20</w:t>
            </w:r>
          </w:p>
        </w:tc>
      </w:tr>
    </w:tbl>
    <w:p w:rsidR="002A3B98" w:rsidRDefault="002A3B98">
      <w:pPr>
        <w:pStyle w:val="aa"/>
        <w:shd w:val="clear" w:color="auto" w:fill="auto"/>
        <w:ind w:left="533"/>
      </w:pPr>
    </w:p>
    <w:p w:rsidR="002A3B98" w:rsidRDefault="003000BD">
      <w:pPr>
        <w:pStyle w:val="aa"/>
        <w:shd w:val="clear" w:color="auto" w:fill="auto"/>
        <w:ind w:left="533"/>
      </w:pPr>
      <w:r>
        <w:t>для участников Конкурса 2 группы:</w:t>
      </w:r>
    </w:p>
    <w:tbl>
      <w:tblPr>
        <w:tblW w:w="9941" w:type="dxa"/>
        <w:jc w:val="center"/>
        <w:tblLook w:val="04A0" w:firstRow="1" w:lastRow="0" w:firstColumn="1" w:lastColumn="0" w:noHBand="0" w:noVBand="1"/>
      </w:tblPr>
      <w:tblGrid>
        <w:gridCol w:w="710"/>
        <w:gridCol w:w="7512"/>
        <w:gridCol w:w="1719"/>
      </w:tblGrid>
      <w:tr w:rsidR="002A3B98">
        <w:trPr>
          <w:trHeight w:hRule="exact" w:val="85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A3B98" w:rsidRDefault="003000BD">
            <w:pPr>
              <w:pStyle w:val="ab"/>
              <w:shd w:val="clear" w:color="auto" w:fill="auto"/>
              <w:spacing w:before="120" w:line="240" w:lineRule="auto"/>
              <w:ind w:firstLine="0"/>
              <w:jc w:val="center"/>
            </w:pPr>
            <w:r>
              <w:rPr>
                <w:b/>
                <w:bCs/>
              </w:rPr>
              <w:t>Содержание критерия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Количество баллов</w:t>
            </w:r>
          </w:p>
        </w:tc>
      </w:tr>
      <w:tr w:rsidR="002A3B98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60"/>
              <w:jc w:val="both"/>
            </w:pPr>
            <w:r>
              <w:t>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Соответствие содержания работы заявленной теме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60"/>
              <w:jc w:val="both"/>
            </w:pPr>
            <w:r>
              <w:t>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Оригинальность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60"/>
              <w:jc w:val="both"/>
            </w:pPr>
            <w:r>
              <w:t>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Отсутствие плагиата и некорректных заимствований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60"/>
              <w:jc w:val="both"/>
            </w:pPr>
            <w:r>
              <w:t>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Наличие собственной точки зрения автора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60"/>
              <w:jc w:val="both"/>
            </w:pPr>
            <w:r>
              <w:t>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Логичность и удобство структуры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60"/>
              <w:jc w:val="both"/>
            </w:pPr>
            <w:r>
              <w:t>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Соответствие нормам русского языка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85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A3B98" w:rsidRDefault="003000BD">
            <w:pPr>
              <w:pStyle w:val="ab"/>
              <w:shd w:val="clear" w:color="auto" w:fill="auto"/>
              <w:spacing w:before="100" w:line="240" w:lineRule="auto"/>
              <w:ind w:firstLine="260"/>
              <w:jc w:val="both"/>
            </w:pPr>
            <w:r>
              <w:t>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Перспективность с точки зрения применения работы на практике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A3B98" w:rsidRDefault="003000BD">
            <w:pPr>
              <w:pStyle w:val="ab"/>
              <w:shd w:val="clear" w:color="auto" w:fill="auto"/>
              <w:spacing w:before="120"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4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3B98" w:rsidRDefault="002A3B98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right"/>
            </w:pPr>
            <w:r>
              <w:rPr>
                <w:b/>
                <w:bCs/>
              </w:rPr>
              <w:t>ИТОГО максимум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35</w:t>
            </w:r>
          </w:p>
        </w:tc>
      </w:tr>
    </w:tbl>
    <w:p w:rsidR="002A3B98" w:rsidRDefault="003000BD">
      <w:pPr>
        <w:spacing w:line="1" w:lineRule="exact"/>
        <w:rPr>
          <w:sz w:val="2"/>
          <w:szCs w:val="2"/>
        </w:rPr>
      </w:pPr>
      <w:r>
        <w:br w:type="page"/>
      </w:r>
    </w:p>
    <w:p w:rsidR="002A3B98" w:rsidRDefault="002A3B98">
      <w:pPr>
        <w:pStyle w:val="aa"/>
        <w:shd w:val="clear" w:color="auto" w:fill="auto"/>
        <w:ind w:left="533"/>
      </w:pPr>
    </w:p>
    <w:p w:rsidR="002A3B98" w:rsidRDefault="003000BD">
      <w:pPr>
        <w:pStyle w:val="aa"/>
        <w:shd w:val="clear" w:color="auto" w:fill="auto"/>
        <w:ind w:left="533"/>
      </w:pPr>
      <w:r>
        <w:t>для участников Конкурса 3 группы и группы «интернет-проекты»:</w:t>
      </w: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710"/>
        <w:gridCol w:w="6883"/>
        <w:gridCol w:w="2347"/>
      </w:tblGrid>
      <w:tr w:rsidR="002A3B98">
        <w:trPr>
          <w:trHeight w:hRule="exact" w:val="85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A3B98" w:rsidRDefault="003000BD">
            <w:pPr>
              <w:pStyle w:val="ab"/>
              <w:shd w:val="clear" w:color="auto" w:fill="auto"/>
              <w:spacing w:before="120" w:line="240" w:lineRule="auto"/>
              <w:ind w:firstLine="0"/>
              <w:jc w:val="center"/>
            </w:pPr>
            <w:r>
              <w:rPr>
                <w:b/>
                <w:bCs/>
              </w:rPr>
              <w:t>Содержание критерия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Количество баллов</w:t>
            </w:r>
          </w:p>
        </w:tc>
      </w:tr>
      <w:tr w:rsidR="002A3B98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20"/>
              <w:jc w:val="both"/>
            </w:pPr>
            <w:r>
              <w:t>1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Соответствие содержания работы заявленной теме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Оригинальность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20"/>
              <w:jc w:val="both"/>
            </w:pPr>
            <w:r>
              <w:t>3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Отсутствие плагиата и некорректных заимствований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Наличие собственной точки зрения автора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20"/>
              <w:jc w:val="both"/>
            </w:pPr>
            <w:r>
              <w:t>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Логичность и удобство структуры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220"/>
              <w:jc w:val="both"/>
            </w:pPr>
            <w:r>
              <w:t>6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Соответствие нормам русского языка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85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A3B98" w:rsidRDefault="003000BD">
            <w:pPr>
              <w:pStyle w:val="ab"/>
              <w:shd w:val="clear" w:color="auto" w:fill="auto"/>
              <w:spacing w:before="100" w:line="240" w:lineRule="auto"/>
              <w:ind w:firstLine="220"/>
              <w:jc w:val="both"/>
            </w:pPr>
            <w:r>
              <w:t>7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 xml:space="preserve">Соответствие содержания законодательству </w:t>
            </w:r>
            <w:r>
              <w:t>Российской Федерации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A3B98" w:rsidRDefault="003000BD">
            <w:pPr>
              <w:pStyle w:val="ab"/>
              <w:shd w:val="clear" w:color="auto" w:fill="auto"/>
              <w:spacing w:before="120"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85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Перспективность с точки зрения применения работы на практике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A3B98" w:rsidRDefault="003000BD">
            <w:pPr>
              <w:pStyle w:val="ab"/>
              <w:shd w:val="clear" w:color="auto" w:fill="auto"/>
              <w:spacing w:before="100"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Актуальность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Новизна предложений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Наличие организационного механизма реализации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</w:pPr>
            <w:r>
              <w:t>Наличие апробации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t>0-5</w:t>
            </w:r>
          </w:p>
        </w:tc>
      </w:tr>
      <w:tr w:rsidR="002A3B98">
        <w:trPr>
          <w:trHeight w:hRule="exact" w:val="547"/>
          <w:jc w:val="center"/>
        </w:trPr>
        <w:tc>
          <w:tcPr>
            <w:tcW w:w="7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right"/>
            </w:pPr>
            <w:r>
              <w:rPr>
                <w:b/>
                <w:bCs/>
              </w:rPr>
              <w:t xml:space="preserve">ИТОГО максимум   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3B98" w:rsidRDefault="003000BD">
            <w:pPr>
              <w:pStyle w:val="ab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 xml:space="preserve">60  </w:t>
            </w:r>
          </w:p>
        </w:tc>
      </w:tr>
    </w:tbl>
    <w:p w:rsidR="00000000" w:rsidRDefault="003000BD"/>
    <w:sectPr w:rsidR="00000000">
      <w:headerReference w:type="default" r:id="rId9"/>
      <w:pgSz w:w="11906" w:h="16838"/>
      <w:pgMar w:top="1522" w:right="555" w:bottom="1604" w:left="140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00BD">
      <w:r>
        <w:separator/>
      </w:r>
    </w:p>
  </w:endnote>
  <w:endnote w:type="continuationSeparator" w:id="0">
    <w:p w:rsidR="00000000" w:rsidRDefault="0030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rif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00BD">
      <w:r>
        <w:separator/>
      </w:r>
    </w:p>
  </w:footnote>
  <w:footnote w:type="continuationSeparator" w:id="0">
    <w:p w:rsidR="00000000" w:rsidRDefault="0030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98" w:rsidRDefault="003000B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626745</wp:posOffset>
              </wp:positionV>
              <wp:extent cx="6731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3B98" w:rsidRDefault="003000BD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" o:spid="_x0000_s1026" style="position:absolute;margin-left:311.8pt;margin-top:49.35pt;width:5.3pt;height:11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" filled="f" stroked="f">
              <v:textbox style="mso-fit-shape-to-text:t" inset="0,0,0,0">
                <w:txbxContent>
                  <w:p w:rsidR="002A3B98" w:rsidRDefault="003000BD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98" w:rsidRDefault="002A3B98">
    <w:pPr>
      <w:spacing w:line="1" w:lineRule="exact"/>
      <w:ind w:left="595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98" w:rsidRDefault="002A3B9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B4B"/>
    <w:multiLevelType w:val="multilevel"/>
    <w:tmpl w:val="F39C2B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C32E08"/>
    <w:multiLevelType w:val="multilevel"/>
    <w:tmpl w:val="358A56B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0206B1"/>
    <w:multiLevelType w:val="multilevel"/>
    <w:tmpl w:val="C8A054FE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E2B6D7F"/>
    <w:multiLevelType w:val="multilevel"/>
    <w:tmpl w:val="CBC00F2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98"/>
    <w:rsid w:val="002A3B98"/>
    <w:rsid w:val="0030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1D433-EAF0-419C-B964-234B264D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4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6">
    <w:name w:val="ListLabel 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1">
    <w:name w:val="ListLabel 1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0">
    <w:name w:val="ListLabel 2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a6">
    <w:name w:val="Title"/>
    <w:basedOn w:val="a"/>
    <w:next w:val="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">
    <w:name w:val="Основной текст1"/>
    <w:basedOn w:val="a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"/>
    <w:basedOn w:val="1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0">
    <w:name w:val="Колонтитул (2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qFormat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</w:style>
  <w:style w:type="paragraph" w:customStyle="1" w:styleId="ad">
    <w:name w:val="Содержимое врезки"/>
    <w:basedOn w:val="a"/>
    <w:qFormat/>
  </w:style>
  <w:style w:type="paragraph" w:customStyle="1" w:styleId="10">
    <w:name w:val="Заголовок №1"/>
    <w:basedOn w:val="a"/>
    <w:qFormat/>
    <w:pPr>
      <w:shd w:val="clear" w:color="auto" w:fill="FFFFFF"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DEC8CB71</Template>
  <TotalTime>0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 Максим</dc:creator>
  <dc:description/>
  <cp:lastModifiedBy>Дарья Калашникова</cp:lastModifiedBy>
  <cp:revision>2</cp:revision>
  <dcterms:created xsi:type="dcterms:W3CDTF">2020-09-29T06:30:00Z</dcterms:created>
  <dcterms:modified xsi:type="dcterms:W3CDTF">2020-09-29T06:30:00Z</dcterms:modified>
  <dc:language>ru-RU</dc:language>
</cp:coreProperties>
</file>