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96" w:rsidRDefault="000670D7">
      <w:pPr>
        <w:rPr>
          <w:rFonts w:ascii="Times New Roman" w:hAnsi="Times New Roman" w:cs="Times New Roman"/>
          <w:b/>
          <w:sz w:val="40"/>
          <w:szCs w:val="40"/>
        </w:rPr>
      </w:pPr>
      <w:r w:rsidRPr="000670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70D7">
        <w:rPr>
          <w:rFonts w:ascii="Times New Roman" w:hAnsi="Times New Roman" w:cs="Times New Roman"/>
          <w:b/>
          <w:sz w:val="28"/>
          <w:szCs w:val="28"/>
        </w:rPr>
        <w:t>Новости образования №12 (март, 2020</w:t>
      </w:r>
      <w:r w:rsidRPr="000670D7">
        <w:rPr>
          <w:rFonts w:ascii="Times New Roman" w:hAnsi="Times New Roman" w:cs="Times New Roman"/>
          <w:b/>
          <w:sz w:val="40"/>
          <w:szCs w:val="40"/>
        </w:rPr>
        <w:t>)</w:t>
      </w:r>
    </w:p>
    <w:p w:rsidR="000670D7" w:rsidRPr="00742BD3" w:rsidRDefault="000670D7" w:rsidP="00742BD3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2B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День открытых дверей в ГУ пройдёт онлайн</w:t>
      </w:r>
    </w:p>
    <w:p w:rsidR="000670D7" w:rsidRPr="000670D7" w:rsidRDefault="000670D7" w:rsidP="000670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абитуриенты и их родители. Мы переводим наш День открытых дверей в онлайн-формат. Рассказываем, как присоединиться к нам в прямом эфире!</w:t>
      </w:r>
    </w:p>
    <w:p w:rsidR="000670D7" w:rsidRPr="000670D7" w:rsidRDefault="000670D7" w:rsidP="00067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0F6131" wp14:editId="3210844C">
            <wp:simplePos x="0" y="0"/>
            <wp:positionH relativeFrom="column">
              <wp:posOffset>-60960</wp:posOffset>
            </wp:positionH>
            <wp:positionV relativeFrom="paragraph">
              <wp:posOffset>53975</wp:posOffset>
            </wp:positionV>
            <wp:extent cx="2907030" cy="1571625"/>
            <wp:effectExtent l="0" t="0" r="7620" b="9525"/>
            <wp:wrapSquare wrapText="bothSides"/>
            <wp:docPr id="1" name="Рисунок 1" descr="https://gu-ural.ru/uploads/2019/10/Obshhij-8291_555x30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-ural.ru/uploads/2019/10/Obshhij-8291_555x300_acf_cropp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21 марта мы ждём всех на нашем Дне открытых дверей-онлайн. Специально для вас в удобное время мы выйдем в прямой эфир, расскажем вам все нюансы поступления-2020, а также ответим на ваши вопросы! Как к нам присоединиться?</w:t>
      </w:r>
    </w:p>
    <w:p w:rsidR="000670D7" w:rsidRPr="000670D7" w:rsidRDefault="000670D7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Сделать надо три очень простых шага:</w:t>
      </w:r>
    </w:p>
    <w:p w:rsidR="000670D7" w:rsidRPr="000670D7" w:rsidRDefault="000670D7" w:rsidP="00067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Зайти 21 марта 15.00 в</w:t>
      </w:r>
      <w:hyperlink r:id="rId8" w:tgtFrame="_blank" w:history="1">
        <w:r w:rsidRPr="000670D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официальную группу Гуманитарного университета </w:t>
        </w:r>
        <w:proofErr w:type="spellStart"/>
        <w:r w:rsidRPr="000670D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ВКонтакте</w:t>
        </w:r>
        <w:proofErr w:type="spellEnd"/>
        <w:r w:rsidRPr="000670D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</w:hyperlink>
    </w:p>
    <w:p w:rsidR="000670D7" w:rsidRPr="000670D7" w:rsidRDefault="000670D7" w:rsidP="00067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Присоединиться к нашей онлайн-трансляции.</w:t>
      </w:r>
    </w:p>
    <w:p w:rsidR="000670D7" w:rsidRPr="000670D7" w:rsidRDefault="000670D7" w:rsidP="00067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стесняться задавать вопросы в комментариях: мы соберём для вас ответы по всем интересующим нюансам и вы даже не почувствуете, что находитесь на расстоянии!</w:t>
      </w:r>
    </w:p>
    <w:p w:rsidR="000670D7" w:rsidRPr="000670D7" w:rsidRDefault="000670D7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можно будет узнать на Дне открытых дверей и кому можно будет задать вопрос?</w:t>
      </w:r>
    </w:p>
    <w:p w:rsidR="000670D7" w:rsidRPr="000670D7" w:rsidRDefault="000670D7" w:rsidP="00067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 секретарь Приёмной комиссии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Александровна </w:t>
      </w:r>
      <w:proofErr w:type="spellStart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Мельчугова</w:t>
      </w:r>
      <w:proofErr w:type="spellEnd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приготовит для вас уникальную презентацию «10 шагов к поступлению», раскроет все нюансы приёма и даст несколько </w:t>
      </w:r>
      <w:proofErr w:type="spellStart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лайфхаков</w:t>
      </w:r>
      <w:proofErr w:type="spellEnd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зачисления на вожделенную специальность!</w:t>
      </w:r>
    </w:p>
    <w:p w:rsidR="000670D7" w:rsidRPr="000670D7" w:rsidRDefault="000670D7" w:rsidP="00067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Представители всех факультетов ГУ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готовы рассказать вам всё-всё-всё о том, на кого вы придёте учиться и </w:t>
      </w:r>
      <w:proofErr w:type="gramStart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proofErr w:type="gramEnd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сможете работать: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Юридический факультет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Факультет бизнеса и управления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Факультет социальной психологии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Факультет журналистики и </w:t>
      </w:r>
      <w:proofErr w:type="spellStart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Факультет компьютерных технологий</w:t>
      </w:r>
      <w:r w:rsidRPr="00067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Факультет современного танца</w:t>
      </w:r>
    </w:p>
    <w:p w:rsidR="000670D7" w:rsidRDefault="000670D7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Подписывайтесь на нашу группу, готовьте вопросы! Ждём всех 21 марта в 15.00 в </w:t>
      </w:r>
      <w:proofErr w:type="spellStart"/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онлайне</w:t>
      </w:r>
      <w:proofErr w:type="spellEnd"/>
      <w:r w:rsidRPr="0006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742BD3" w:rsidRDefault="00742BD3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2BD3" w:rsidRPr="00742BD3" w:rsidRDefault="00206BFE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42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гуманитарный институт </w:t>
      </w:r>
      <w:proofErr w:type="spellStart"/>
      <w:r w:rsidR="00742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УрФУ</w:t>
      </w:r>
      <w:proofErr w:type="spellEnd"/>
      <w:r w:rsidR="00742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приглашает на обучение:</w:t>
      </w:r>
    </w:p>
    <w:p w:rsidR="00742BD3" w:rsidRPr="00206BFE" w:rsidRDefault="00742BD3" w:rsidP="00206B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BFE">
        <w:rPr>
          <w:rFonts w:ascii="Times New Roman" w:hAnsi="Times New Roman" w:cs="Times New Roman"/>
          <w:b/>
          <w:sz w:val="28"/>
          <w:szCs w:val="28"/>
        </w:rPr>
        <w:t>41.03.05 Международные отношения</w:t>
      </w:r>
    </w:p>
    <w:p w:rsid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Программа направлена на углубленное изучение актуальных вопросов международных отношений и мировой политики, международной безопасности, конфликтов и переговорного процесса, роли ядерного оружия и проблем гуманитарного характера, углубленное изучение двух иностранных языков.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6C1EAE" wp14:editId="3AE1F345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981325" cy="1984375"/>
            <wp:effectExtent l="0" t="0" r="9525" b="0"/>
            <wp:wrapSquare wrapText="bothSides"/>
            <wp:docPr id="28" name="Рисунок 28" descr="C:\Users\679E~1\AppData\Local\Temp\Rar$DIa3428.33864\к новости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679E~1\AppData\Local\Temp\Rar$DIa3428.33864\к новости 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06BFE">
        <w:rPr>
          <w:rFonts w:ascii="Times New Roman" w:hAnsi="Times New Roman" w:cs="Times New Roman"/>
          <w:sz w:val="28"/>
          <w:szCs w:val="28"/>
        </w:rPr>
        <w:t>Изучаемые языки</w:t>
      </w:r>
      <w:r w:rsidRPr="00742BD3">
        <w:rPr>
          <w:rFonts w:ascii="Times New Roman" w:hAnsi="Times New Roman" w:cs="Times New Roman"/>
          <w:sz w:val="28"/>
          <w:szCs w:val="28"/>
        </w:rPr>
        <w:t>: английский (первый обязательный к изучению язык), французский, немецкий, испанский, китайский, итальянский (второй обязательный к изучению язык –  по выбору студента).</w:t>
      </w:r>
      <w:proofErr w:type="gramEnd"/>
    </w:p>
    <w:p w:rsidR="00742BD3" w:rsidRPr="00206BFE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BFE">
        <w:rPr>
          <w:rFonts w:ascii="Times New Roman" w:hAnsi="Times New Roman" w:cs="Times New Roman"/>
          <w:b/>
          <w:sz w:val="28"/>
          <w:szCs w:val="28"/>
        </w:rPr>
        <w:t xml:space="preserve">Возможности обучения за рубежом: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Кафедра теории и истории международных отношений имеет договоры об обмене студентами с университетами: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Масарика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(Брно, Чехия),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Кирилла и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Трнава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, Словакия),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Флорентийский университет (Флоренция, Италия),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Бергамо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(Италия),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(Рим, Италия),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Витербо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(Италия),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Туринский университет (Италия)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Университет Кордовы (Испания),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2BD3">
        <w:rPr>
          <w:rFonts w:ascii="Times New Roman" w:hAnsi="Times New Roman" w:cs="Times New Roman"/>
          <w:sz w:val="28"/>
          <w:szCs w:val="28"/>
        </w:rPr>
        <w:t>Сычуанский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университет (Чэнду, Китай),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Европейский университет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Виадрина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Франкфуртна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-Одере, Германия),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lastRenderedPageBreak/>
        <w:t xml:space="preserve">Ереванский государственный университет (Армения),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(Алматы, Казахстан).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Erazmus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+ с университетом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Бергамо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 (Италия) предусматривает финансирование Европейским союзом мобильности студентов в течение семестра. </w:t>
      </w:r>
    </w:p>
    <w:p w:rsidR="00742BD3" w:rsidRPr="00206BFE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BFE">
        <w:rPr>
          <w:rFonts w:ascii="Times New Roman" w:hAnsi="Times New Roman" w:cs="Times New Roman"/>
          <w:b/>
          <w:sz w:val="28"/>
          <w:szCs w:val="28"/>
        </w:rPr>
        <w:t xml:space="preserve">Наши партнеры в России: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Министерство иностранных дел России;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Представительство МИД России в г. Екатеринбурге;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Министерство международных и внешнеэкономических связей Свердловской области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Управление федеральной миграционной службы по Свердловской области;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Почетное консульство Италии в Екатеринбурге;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Консульские и визовые службы в 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42BD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42BD3">
        <w:rPr>
          <w:rFonts w:ascii="Times New Roman" w:hAnsi="Times New Roman" w:cs="Times New Roman"/>
          <w:sz w:val="28"/>
          <w:szCs w:val="28"/>
        </w:rPr>
        <w:t>катеринбурге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: Генеральное консульство Венгрии, Генеральное консульство Чешской Республики, Генеральное консульство Соединённых Штатов Америки, Визовый центр Италии, Визовый центр Испании.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• Аналитические центры (РСМД, ПИР-Центр, Центр изучения стран Востока, Институт Европы РАН, СИПРИ). </w:t>
      </w:r>
    </w:p>
    <w:p w:rsidR="00742BD3" w:rsidRPr="00742BD3" w:rsidRDefault="00742BD3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• Международные организации (МАГАТЭ, ООН, ВТО, ДВЗЯИ)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BD3">
        <w:rPr>
          <w:rFonts w:ascii="Times New Roman" w:hAnsi="Times New Roman" w:cs="Times New Roman"/>
          <w:b/>
          <w:sz w:val="28"/>
          <w:szCs w:val="28"/>
        </w:rPr>
        <w:t xml:space="preserve">Наши выпускники могут работать: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в зарубежных представительствах МИД РФ;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в представительстве МИД РФ в Екатеринбурге;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■ в Министерстве международных и внешнеэкономических связей Свердловской области;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в иностранных консульствах в Екатеринбурге;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в дипломатических миссиях ООН, МАГАТЭ, ВТО, ДВЗЯИ;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советниками мэров городов;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в российских силовых структурах и Интерполе;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■ в коммерческих структурах.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B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Вступительные испытания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История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■ Иностранный язык (английский, немецкий, французский, испанский, китайский) </w:t>
      </w:r>
    </w:p>
    <w:p w:rsidR="00742BD3" w:rsidRPr="00742BD3" w:rsidRDefault="00742BD3" w:rsidP="00742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■ Русский язык</w:t>
      </w:r>
    </w:p>
    <w:p w:rsidR="00742BD3" w:rsidRPr="00742BD3" w:rsidRDefault="00742BD3" w:rsidP="00742BD3">
      <w:pPr>
        <w:spacing w:after="0" w:line="360" w:lineRule="auto"/>
        <w:jc w:val="both"/>
        <w:rPr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 xml:space="preserve">Более подробная информация представлена здесь </w:t>
      </w:r>
      <w:hyperlink r:id="rId10" w:history="1">
        <w:r w:rsidRPr="00742BD3">
          <w:rPr>
            <w:rStyle w:val="a7"/>
            <w:sz w:val="28"/>
            <w:szCs w:val="28"/>
          </w:rPr>
          <w:t>https://fir-urgi.urfu.ru/ru/</w:t>
        </w:r>
      </w:hyperlink>
    </w:p>
    <w:p w:rsidR="00742BD3" w:rsidRDefault="00742BD3" w:rsidP="00742B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_sansregular" w:hAnsi="open_sansregular"/>
          <w:color w:val="000000"/>
          <w:sz w:val="28"/>
          <w:szCs w:val="28"/>
        </w:rPr>
      </w:pPr>
      <w:r w:rsidRPr="00742BD3"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Методист направления "Международные отношения" - </w:t>
      </w:r>
      <w:proofErr w:type="spellStart"/>
      <w:r w:rsidRPr="00742BD3">
        <w:rPr>
          <w:rStyle w:val="a4"/>
          <w:rFonts w:ascii="open_sansregular" w:hAnsi="open_sansregular"/>
          <w:color w:val="000000"/>
          <w:sz w:val="28"/>
          <w:szCs w:val="28"/>
          <w:bdr w:val="none" w:sz="0" w:space="0" w:color="auto" w:frame="1"/>
          <w:shd w:val="clear" w:color="auto" w:fill="FFFFFF"/>
        </w:rPr>
        <w:t>Гулер</w:t>
      </w:r>
      <w:proofErr w:type="spellEnd"/>
      <w:r w:rsidRPr="00742BD3">
        <w:rPr>
          <w:rStyle w:val="a4"/>
          <w:rFonts w:ascii="open_sansregular" w:hAnsi="open_sansregular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Любовь Петровна: </w:t>
      </w:r>
      <w:r w:rsidRPr="00742BD3">
        <w:rPr>
          <w:rFonts w:ascii="open_sansbold" w:hAnsi="open_sansbold"/>
          <w:b/>
          <w:bCs/>
          <w:color w:val="000000"/>
          <w:sz w:val="28"/>
          <w:szCs w:val="28"/>
          <w:bdr w:val="none" w:sz="0" w:space="0" w:color="auto" w:frame="1"/>
        </w:rPr>
        <w:t>Адрес:</w:t>
      </w:r>
      <w:r w:rsidRPr="00742BD3">
        <w:rPr>
          <w:rFonts w:ascii="open_sansregular" w:hAnsi="open_sansregular"/>
          <w:color w:val="000000"/>
          <w:sz w:val="28"/>
          <w:szCs w:val="28"/>
        </w:rPr>
        <w:t> Тургенева, 4, ауд. 392</w:t>
      </w:r>
    </w:p>
    <w:p w:rsidR="00742BD3" w:rsidRPr="00742BD3" w:rsidRDefault="00742BD3" w:rsidP="00742B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_sansregular" w:hAnsi="open_sansregular"/>
          <w:color w:val="000000"/>
          <w:sz w:val="28"/>
          <w:szCs w:val="28"/>
        </w:rPr>
      </w:pPr>
      <w:r w:rsidRPr="00742BD3">
        <w:rPr>
          <w:rFonts w:ascii="open_sansbold" w:hAnsi="open_sansbold"/>
          <w:b/>
          <w:bCs/>
          <w:color w:val="000000"/>
          <w:sz w:val="28"/>
          <w:szCs w:val="28"/>
          <w:bdr w:val="none" w:sz="0" w:space="0" w:color="auto" w:frame="1"/>
        </w:rPr>
        <w:t>Телефон:</w:t>
      </w:r>
      <w:r w:rsidRPr="00742BD3">
        <w:rPr>
          <w:rFonts w:ascii="open_sansregular" w:hAnsi="open_sansregular"/>
          <w:color w:val="000000"/>
          <w:sz w:val="28"/>
          <w:szCs w:val="28"/>
        </w:rPr>
        <w:t> 389-94-60</w:t>
      </w:r>
    </w:p>
    <w:p w:rsidR="004F228C" w:rsidRPr="000670D7" w:rsidRDefault="004F228C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576" w:rsidRPr="00206BFE" w:rsidRDefault="00C9457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9919AF" wp14:editId="047B257F">
            <wp:simplePos x="0" y="0"/>
            <wp:positionH relativeFrom="column">
              <wp:posOffset>-3810</wp:posOffset>
            </wp:positionH>
            <wp:positionV relativeFrom="paragraph">
              <wp:posOffset>588645</wp:posOffset>
            </wp:positionV>
            <wp:extent cx="2705100" cy="1682750"/>
            <wp:effectExtent l="0" t="0" r="0" b="0"/>
            <wp:wrapSquare wrapText="bothSides"/>
            <wp:docPr id="3" name="Рисунок 3" descr="https://im0-tub-ru.yandex.net/i?id=83d2a0f94f3da1a1f04ed296a5a4069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83d2a0f94f3da1a1f04ed296a5a40690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Уральский государственный архитектурно-художественный</w:t>
      </w:r>
      <w:r w:rsidRP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уни</w:t>
      </w:r>
      <w:r w:rsidRP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верситет переносит творческие конкурсы на лето</w:t>
      </w:r>
    </w:p>
    <w:p w:rsidR="000670D7" w:rsidRPr="000670D7" w:rsidRDefault="000670D7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670D7">
        <w:rPr>
          <w:rFonts w:ascii="Times New Roman" w:hAnsi="Times New Roman" w:cs="Times New Roman"/>
          <w:sz w:val="28"/>
          <w:szCs w:val="28"/>
        </w:rPr>
        <w:t>День открытых дверей в Уральском государственном архитектурно-художественном университете, который был запланирован на 28 марта, будет проходить в дистанционном формате.</w:t>
      </w:r>
    </w:p>
    <w:p w:rsidR="000670D7" w:rsidRPr="000670D7" w:rsidRDefault="00C94576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t>Всероссийский</w:t>
      </w:r>
      <w:r w:rsidRPr="00742BD3">
        <w:rPr>
          <w:rFonts w:ascii="Times New Roman" w:hAnsi="Times New Roman" w:cs="Times New Roman"/>
          <w:sz w:val="28"/>
          <w:szCs w:val="28"/>
        </w:rPr>
        <w:t xml:space="preserve"> творческий конкурс «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Архистарт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 xml:space="preserve">» и </w:t>
      </w:r>
      <w:r w:rsidRPr="00742BD3">
        <w:rPr>
          <w:rFonts w:ascii="Times New Roman" w:hAnsi="Times New Roman" w:cs="Times New Roman"/>
          <w:sz w:val="28"/>
          <w:szCs w:val="28"/>
        </w:rPr>
        <w:t>Межрегиональный творческий конкурс «</w:t>
      </w:r>
      <w:proofErr w:type="spellStart"/>
      <w:r w:rsidRPr="00742BD3">
        <w:rPr>
          <w:rFonts w:ascii="Times New Roman" w:hAnsi="Times New Roman" w:cs="Times New Roman"/>
          <w:sz w:val="28"/>
          <w:szCs w:val="28"/>
        </w:rPr>
        <w:t>Архистарт</w:t>
      </w:r>
      <w:proofErr w:type="spellEnd"/>
      <w:r w:rsidRPr="00742BD3">
        <w:rPr>
          <w:rFonts w:ascii="Times New Roman" w:hAnsi="Times New Roman" w:cs="Times New Roman"/>
          <w:sz w:val="28"/>
          <w:szCs w:val="28"/>
        </w:rPr>
        <w:t>-юниор</w:t>
      </w:r>
      <w:r w:rsidRPr="00206BFE">
        <w:rPr>
          <w:rFonts w:ascii="Times New Roman" w:hAnsi="Times New Roman" w:cs="Times New Roman"/>
          <w:sz w:val="28"/>
          <w:szCs w:val="28"/>
        </w:rPr>
        <w:t>»</w:t>
      </w:r>
      <w:r w:rsidRPr="00206BFE">
        <w:rPr>
          <w:rFonts w:ascii="Times New Roman" w:hAnsi="Times New Roman" w:cs="Times New Roman"/>
          <w:sz w:val="28"/>
          <w:szCs w:val="28"/>
        </w:rPr>
        <w:t xml:space="preserve"> </w:t>
      </w:r>
      <w:r w:rsidRPr="00206BFE">
        <w:rPr>
          <w:rFonts w:ascii="Times New Roman" w:hAnsi="Times New Roman" w:cs="Times New Roman"/>
          <w:sz w:val="28"/>
          <w:szCs w:val="28"/>
        </w:rPr>
        <w:t>для школьников 7-8 классов</w:t>
      </w:r>
      <w:r w:rsidRPr="00206BFE">
        <w:rPr>
          <w:rFonts w:ascii="Times New Roman" w:hAnsi="Times New Roman" w:cs="Times New Roman"/>
          <w:sz w:val="28"/>
          <w:szCs w:val="28"/>
        </w:rPr>
        <w:t xml:space="preserve"> </w:t>
      </w:r>
      <w:r w:rsidR="000670D7" w:rsidRPr="000670D7">
        <w:rPr>
          <w:rFonts w:ascii="Times New Roman" w:hAnsi="Times New Roman" w:cs="Times New Roman"/>
          <w:sz w:val="28"/>
          <w:szCs w:val="28"/>
        </w:rPr>
        <w:t>перенесены на лето.</w:t>
      </w:r>
    </w:p>
    <w:p w:rsidR="000670D7" w:rsidRPr="00742BD3" w:rsidRDefault="000670D7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670D7">
        <w:rPr>
          <w:rFonts w:ascii="Times New Roman" w:hAnsi="Times New Roman" w:cs="Times New Roman"/>
          <w:sz w:val="28"/>
          <w:szCs w:val="28"/>
        </w:rPr>
        <w:t>Более подробная информация будет размещена на сайте</w:t>
      </w:r>
      <w:r w:rsidR="00C94576" w:rsidRPr="00742BD3">
        <w:rPr>
          <w:rFonts w:ascii="Times New Roman" w:hAnsi="Times New Roman" w:cs="Times New Roman"/>
          <w:sz w:val="28"/>
          <w:szCs w:val="28"/>
        </w:rPr>
        <w:t xml:space="preserve"> университета в ближайшее время: https://usaaa.ru/</w:t>
      </w:r>
    </w:p>
    <w:p w:rsidR="00C94576" w:rsidRPr="00C94576" w:rsidRDefault="00C94576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94576">
        <w:rPr>
          <w:rFonts w:ascii="Times New Roman" w:hAnsi="Times New Roman" w:cs="Times New Roman"/>
          <w:sz w:val="28"/>
          <w:szCs w:val="28"/>
        </w:rPr>
        <w:t xml:space="preserve">Главный корпус </w:t>
      </w:r>
      <w:proofErr w:type="spellStart"/>
      <w:r w:rsidRPr="00C94576">
        <w:rPr>
          <w:rFonts w:ascii="Times New Roman" w:hAnsi="Times New Roman" w:cs="Times New Roman"/>
          <w:sz w:val="28"/>
          <w:szCs w:val="28"/>
        </w:rPr>
        <w:t>УрГАХУ</w:t>
      </w:r>
      <w:proofErr w:type="spellEnd"/>
      <w:r w:rsidRPr="00C94576">
        <w:rPr>
          <w:rFonts w:ascii="Times New Roman" w:hAnsi="Times New Roman" w:cs="Times New Roman"/>
          <w:sz w:val="28"/>
          <w:szCs w:val="28"/>
        </w:rPr>
        <w:t>, г. Екатеринбург, ул. Карла Либкнехта, 23.</w:t>
      </w:r>
    </w:p>
    <w:p w:rsidR="00C94576" w:rsidRPr="00742BD3" w:rsidRDefault="00C94576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94576">
        <w:rPr>
          <w:rFonts w:ascii="Times New Roman" w:hAnsi="Times New Roman" w:cs="Times New Roman"/>
          <w:sz w:val="28"/>
          <w:szCs w:val="28"/>
        </w:rPr>
        <w:t>Телефоны: (343) 221-28-21, 268-08-61</w:t>
      </w:r>
    </w:p>
    <w:p w:rsidR="00A675FC" w:rsidRPr="00206BFE" w:rsidRDefault="00A675FC" w:rsidP="00C945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5FC" w:rsidRPr="00206BFE" w:rsidRDefault="00190056" w:rsidP="00206BF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BFE">
        <w:rPr>
          <w:rFonts w:ascii="Times New Roman" w:hAnsi="Times New Roman" w:cs="Times New Roman"/>
          <w:b/>
          <w:sz w:val="28"/>
          <w:szCs w:val="28"/>
        </w:rPr>
        <w:t xml:space="preserve">Виртуальное пространство изучения иностранных языков освоено в </w:t>
      </w:r>
      <w:proofErr w:type="spellStart"/>
      <w:r w:rsidRPr="00206BFE">
        <w:rPr>
          <w:rFonts w:ascii="Times New Roman" w:hAnsi="Times New Roman" w:cs="Times New Roman"/>
          <w:b/>
          <w:sz w:val="28"/>
          <w:szCs w:val="28"/>
        </w:rPr>
        <w:t>ТюмГУ</w:t>
      </w:r>
      <w:proofErr w:type="spellEnd"/>
      <w:r w:rsidRPr="00206B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5FC" w:rsidRPr="00742BD3" w:rsidRDefault="00190056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90056">
        <w:rPr>
          <w:rFonts w:ascii="Times New Roman" w:hAnsi="Times New Roman" w:cs="Times New Roman"/>
          <w:sz w:val="28"/>
          <w:szCs w:val="28"/>
        </w:rPr>
        <w:t xml:space="preserve">Новые вызовы времени ставят нетривиальные задачи и проверяют университет на гибкость и адаптивность. В условиях неопределенности важно не просто мобилизовать ресурсы и организовать учебную деятельность, но и сделать ее по-настоящему эффективной, а не имитационной. «Виртуальная реальность давно стала частью повседневной </w:t>
      </w:r>
      <w:r w:rsidRPr="00190056">
        <w:rPr>
          <w:rFonts w:ascii="Times New Roman" w:hAnsi="Times New Roman" w:cs="Times New Roman"/>
          <w:sz w:val="28"/>
          <w:szCs w:val="28"/>
        </w:rPr>
        <w:lastRenderedPageBreak/>
        <w:t xml:space="preserve">жизни, но именно сейчас, в период вынужденного полного перехода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 на дистанционный формат, преподаватели и студенты начинают взаимодействовать в этой виртуальной реальности по-новому», – комментирует Яна Смагина, координатор реализации дисциплины «иностранный язык» ядерной программы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5FC" w:rsidRPr="00742BD3" w:rsidRDefault="00206BFE" w:rsidP="00206B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42BD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B9B04A" wp14:editId="32ACC79F">
            <wp:simplePos x="0" y="0"/>
            <wp:positionH relativeFrom="column">
              <wp:posOffset>-19050</wp:posOffset>
            </wp:positionH>
            <wp:positionV relativeFrom="paragraph">
              <wp:posOffset>83820</wp:posOffset>
            </wp:positionV>
            <wp:extent cx="3063240" cy="1704975"/>
            <wp:effectExtent l="0" t="0" r="3810" b="9525"/>
            <wp:wrapSquare wrapText="bothSides"/>
            <wp:docPr id="25" name="Рисунок 25" descr="https://tvtambov.ru/wp-content/uploads/2019/11/student-780x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vtambov.ru/wp-content/uploads/2019/11/student-780x4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90056" w:rsidRPr="00190056">
        <w:rPr>
          <w:rFonts w:ascii="Times New Roman" w:hAnsi="Times New Roman" w:cs="Times New Roman"/>
          <w:sz w:val="28"/>
          <w:szCs w:val="28"/>
        </w:rPr>
        <w:t xml:space="preserve">Понедельник, 16 марта 2020 года, стал показательным примером того, насколько в </w:t>
      </w:r>
      <w:proofErr w:type="spellStart"/>
      <w:r w:rsidR="00190056" w:rsidRPr="00190056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190056" w:rsidRPr="00190056">
        <w:rPr>
          <w:rFonts w:ascii="Times New Roman" w:hAnsi="Times New Roman" w:cs="Times New Roman"/>
          <w:sz w:val="28"/>
          <w:szCs w:val="28"/>
        </w:rPr>
        <w:t xml:space="preserve"> готовы адаптивно и эффективно начать жить в новой реальности.</w:t>
      </w:r>
      <w:proofErr w:type="gramEnd"/>
      <w:r w:rsidR="00190056" w:rsidRPr="00190056">
        <w:rPr>
          <w:rFonts w:ascii="Times New Roman" w:hAnsi="Times New Roman" w:cs="Times New Roman"/>
          <w:sz w:val="28"/>
          <w:szCs w:val="28"/>
        </w:rPr>
        <w:t xml:space="preserve"> Преподаватели иностранных языков ядерной программы</w:t>
      </w:r>
      <w:r w:rsidR="00A675FC" w:rsidRPr="0074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056" w:rsidRPr="00190056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190056" w:rsidRPr="00190056">
        <w:rPr>
          <w:rFonts w:ascii="Times New Roman" w:hAnsi="Times New Roman" w:cs="Times New Roman"/>
          <w:sz w:val="28"/>
          <w:szCs w:val="28"/>
        </w:rPr>
        <w:t xml:space="preserve"> смогли действительно оперативно отреагировать на вызовы дня. </w:t>
      </w:r>
      <w:r w:rsidR="00A675FC" w:rsidRPr="00742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BFE" w:rsidRDefault="0019005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hAnsi="Times New Roman" w:cs="Times New Roman"/>
          <w:sz w:val="28"/>
          <w:szCs w:val="28"/>
        </w:rPr>
        <w:t xml:space="preserve">Трансформация языкового образования в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, стартовавшая с сентября 2019 года, выстроила учебный процесс по-новому, сделав его более индивидуализированным, интерактивным, эффективным. Так, все студенты обучаются в уровневых группах по современному учебнику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 издательства </w:t>
      </w:r>
      <w:proofErr w:type="spellStart"/>
      <w:r w:rsidRPr="00190056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190056">
        <w:rPr>
          <w:rFonts w:ascii="Times New Roman" w:hAnsi="Times New Roman" w:cs="Times New Roman"/>
          <w:sz w:val="28"/>
          <w:szCs w:val="28"/>
        </w:rPr>
        <w:t xml:space="preserve">, все преподаватели имеют доступ к электронной </w:t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 издательства E-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panel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содержит все необходимые ресурсы для организации учебного процесса. «С начала академического года многие преподаватели создали совместные группы со студентами на удобных для них платформах (Вместе,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What’s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App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организации общения вне аудитории, что объясняется спецификой предмета. </w:t>
      </w:r>
    </w:p>
    <w:p w:rsidR="00A675FC" w:rsidRPr="00206BFE" w:rsidRDefault="0019005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позволило оперативно отреагировать на меняющуюся ситуацию и расширить пул инструментов для полноценного взаимодействия со студентами в виртуальной среде», – подчеркивает Валерия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Евдаш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координатор реализации дисциплины «иностранный язык» ядерной программы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75FC" w:rsidRPr="00206BFE" w:rsidRDefault="0019005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Особой популярностью у преподавателей иностранных языков и их студентов сейчас пользуются следующие сервисы: онлайн-классы на платформе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Docs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организации коллективной работы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Disc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оперативной рассылки заданий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онлайн-доска для совместной работы со студентами, в том числе одновременной публикации ответов на предложенный преподавателем вопрос с возможностью взаимного оценивания и комментирования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Mentimeter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организации интерактивных заданий, викторин, опросников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Facetime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организации общения со студентами в реальном времени </w:t>
      </w:r>
    </w:p>
    <w:p w:rsidR="00A675FC" w:rsidRPr="00206BFE" w:rsidRDefault="00A675FC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D3" w:rsidRPr="00206BFE" w:rsidRDefault="0019005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Сейчас особенно важно понимать, что перенос </w:t>
      </w:r>
      <w:proofErr w:type="spellStart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-заданий в онлайн-пространство не должен ограничиваться простым копированием материала. Действительно эффективное выстраивание образовательного процесса в современных реалиях требует разнообразных форматов организации интерактивного взаимодействия со студентами. </w:t>
      </w:r>
    </w:p>
    <w:p w:rsidR="004F228C" w:rsidRPr="00C94576" w:rsidRDefault="00190056" w:rsidP="0020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Источник: </w:t>
      </w:r>
      <w:hyperlink r:id="rId13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https://www.utmn.ru/presse/novosti/individualnye-obrazovatelnye-traektorii/875556/</w:t>
        </w:r>
      </w:hyperlink>
      <w:r w:rsidRPr="00190056">
        <w:rPr>
          <w:rFonts w:ascii="Times New Roman" w:hAnsi="Times New Roman" w:cs="Times New Roman"/>
          <w:sz w:val="28"/>
          <w:szCs w:val="28"/>
        </w:rPr>
        <w:br/>
      </w:r>
    </w:p>
    <w:p w:rsidR="00C94576" w:rsidRPr="00206BFE" w:rsidRDefault="00206BFE" w:rsidP="00206BF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972F634" wp14:editId="3A5C01C2">
            <wp:simplePos x="0" y="0"/>
            <wp:positionH relativeFrom="column">
              <wp:posOffset>-3810</wp:posOffset>
            </wp:positionH>
            <wp:positionV relativeFrom="paragraph">
              <wp:posOffset>55880</wp:posOffset>
            </wp:positionV>
            <wp:extent cx="2381250" cy="3448050"/>
            <wp:effectExtent l="0" t="0" r="0" b="0"/>
            <wp:wrapSquare wrapText="bothSides"/>
            <wp:docPr id="4" name="Рисунок 4" descr="http://www.kulinar66.ru/content/cdid_1029/images/IMG_9683-03-03-20-0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ulinar66.ru/content/cdid_1029/images/IMG_9683-03-03-20-09-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28C" w:rsidRP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 «Кулинар» приглашает на День открытых дверей.</w:t>
      </w:r>
    </w:p>
    <w:p w:rsidR="004F228C" w:rsidRDefault="004F228C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рамках Дня открытых дверей пройдет выставка блюд «Весенне-летнее настроение». </w:t>
      </w:r>
    </w:p>
    <w:p w:rsidR="004F228C" w:rsidRDefault="004F228C" w:rsidP="00067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мероприятия уточняйте ближе к дате.</w:t>
      </w:r>
    </w:p>
    <w:p w:rsidR="004F228C" w:rsidRPr="004F228C" w:rsidRDefault="004F228C" w:rsidP="004F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8C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367-26-62</w:t>
      </w:r>
    </w:p>
    <w:p w:rsidR="004F228C" w:rsidRPr="004F228C" w:rsidRDefault="004F228C" w:rsidP="004F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8C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367-26-63</w:t>
      </w:r>
    </w:p>
    <w:p w:rsidR="004F228C" w:rsidRDefault="004F228C" w:rsidP="004F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8C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355-23-28</w:t>
      </w:r>
    </w:p>
    <w:p w:rsidR="004F228C" w:rsidRDefault="004F228C" w:rsidP="004F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E-mail:</w:t>
      </w:r>
      <w:hyperlink r:id="rId15" w:history="1">
        <w:r w:rsidRPr="004F22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kulinar-2006@mail.ru</w:t>
        </w:r>
      </w:hyperlink>
    </w:p>
    <w:p w:rsidR="00206BFE" w:rsidRDefault="00206BFE" w:rsidP="004F2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BFE" w:rsidRPr="00206BFE" w:rsidRDefault="00206BFE" w:rsidP="00206BF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гуманитарный институт </w:t>
      </w:r>
      <w:proofErr w:type="spellStart"/>
      <w:r w:rsidRPr="00206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УрФУ</w:t>
      </w:r>
      <w:proofErr w:type="spellEnd"/>
      <w:r w:rsidRPr="00206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приглашает на обучение:</w:t>
      </w:r>
    </w:p>
    <w:p w:rsidR="00206BFE" w:rsidRPr="00206BFE" w:rsidRDefault="00206BFE" w:rsidP="00206BF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ECE00"/>
        </w:rPr>
      </w:pPr>
      <w:proofErr w:type="spellStart"/>
      <w:r w:rsidRPr="00206B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ECE00"/>
        </w:rPr>
        <w:t>Бакалавриат</w:t>
      </w:r>
      <w:proofErr w:type="spellEnd"/>
      <w:r w:rsidRPr="00206B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ECE00"/>
        </w:rPr>
        <w:t xml:space="preserve"> по направлению 38.03.03</w:t>
      </w:r>
    </w:p>
    <w:p w:rsidR="00206BFE" w:rsidRPr="00206BFE" w:rsidRDefault="00206BFE" w:rsidP="00206BF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ECE00"/>
        </w:rPr>
      </w:pPr>
      <w:r w:rsidRPr="00206B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ECE00"/>
        </w:rPr>
        <w:t xml:space="preserve">"Управление персоналом" </w:t>
      </w:r>
    </w:p>
    <w:p w:rsidR="00206BFE" w:rsidRPr="00206BFE" w:rsidRDefault="00206BFE" w:rsidP="00206BF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ECE00"/>
        </w:rPr>
      </w:pPr>
    </w:p>
    <w:p w:rsidR="00206BFE" w:rsidRPr="00206BFE" w:rsidRDefault="00206BFE" w:rsidP="00206BF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Вступительные испытания</w:t>
      </w: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математика (профильная); обществознание; русский язык</w:t>
      </w:r>
    </w:p>
    <w:p w:rsidR="00206BFE" w:rsidRPr="00206BFE" w:rsidRDefault="00206BFE" w:rsidP="00206BF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обучения</w:t>
      </w: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 и заочная</w:t>
      </w:r>
    </w:p>
    <w:p w:rsidR="00206BFE" w:rsidRPr="00206BFE" w:rsidRDefault="00206BFE" w:rsidP="00206BF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Нормативный срок обучения</w:t>
      </w: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  <w:proofErr w:type="gramEnd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года, заочная - 5 лет, ускоренная - 3,5 года</w:t>
      </w:r>
    </w:p>
    <w:p w:rsidR="00206BFE" w:rsidRPr="00206BFE" w:rsidRDefault="00206BFE" w:rsidP="00206BF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Диплом государственного образца</w:t>
      </w: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присвоенной квалификацией Бакалавр по направлению Управление персоналом</w:t>
      </w:r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Сферы работы выпускников</w:t>
      </w:r>
      <w:r w:rsidRPr="00206BF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206BFE" w:rsidRDefault="00206BFE" w:rsidP="00206B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специальности "Управление персоналом" работают в организациях всех сфер форм собственности и промышленности, торговле, на транспорте, в банковской, страховой, туристической и других сферах, службе управления персоналом государственных и муниципальных органов власти и управления, в органах занятости и на биржах труда.</w:t>
      </w:r>
      <w:proofErr w:type="gramEnd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Высокая уникальность и практическая значимость программы предоставляет возможность трудоустройства в различных сферах экономики (производство, образование, культура, сервис, медицина), стабильной работы в силу устоявшихся норм и правил профессиональной деятельности и поведения в сообществе, возможность постоянного развития себя средствами профессии (знаниями основ конкурентоспособности, способов трудоустройства, технологий обучения).</w:t>
      </w:r>
    </w:p>
    <w:p w:rsidR="00206BFE" w:rsidRDefault="00206BFE" w:rsidP="00206B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6BC3349" wp14:editId="2D08601F">
            <wp:simplePos x="0" y="0"/>
            <wp:positionH relativeFrom="column">
              <wp:posOffset>-3810</wp:posOffset>
            </wp:positionH>
            <wp:positionV relativeFrom="paragraph">
              <wp:posOffset>307340</wp:posOffset>
            </wp:positionV>
            <wp:extent cx="2924175" cy="1828800"/>
            <wp:effectExtent l="0" t="0" r="9525" b="0"/>
            <wp:wrapSquare wrapText="bothSides"/>
            <wp:docPr id="29" name="Рисунок 29" descr="C:\Users\679E~1\AppData\Local\Temp\Rar$DIa7884.47141\к новости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679E~1\AppData\Local\Temp\Rar$DIa7884.47141\к новости 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BFE" w:rsidRPr="00206BFE" w:rsidRDefault="00206BFE" w:rsidP="00206B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Сферы деятельности менеджера по подбору персонала</w:t>
      </w: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 персонала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адаптация персонала в новых трудовых условиях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и аттестация персонала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документационное обеспечение деятельности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мотивация и стимулирование персонала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обучением и развитием персонала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карьерой персонала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оптимального социально-психологического климата в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конфликтами в организации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организационной культурой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нормирование и оплата труда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высвобождение персонала</w:t>
      </w:r>
    </w:p>
    <w:p w:rsidR="00206BFE" w:rsidRPr="00206BFE" w:rsidRDefault="00206BFE" w:rsidP="00206BF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тайм менеджмент</w:t>
      </w:r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учебный план входят такие дисциплины как: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 персонала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кадровой политики и кадрового планирования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 организации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право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обеспечение управления персоналом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этика и деловое общение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психофизиология профессиональной деятельности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конфликтология</w:t>
      </w:r>
      <w:proofErr w:type="spellEnd"/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и стимулирование трудовой деятельности персонала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и социология управления персоналом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психодиагностика в кадровом менеджменте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регламентация и нормирование труда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аудит и </w:t>
      </w:r>
      <w:proofErr w:type="spellStart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талант-менеджмент</w:t>
      </w:r>
    </w:p>
    <w:p w:rsidR="00206BFE" w:rsidRPr="00206BFE" w:rsidRDefault="00206BFE" w:rsidP="00206BFE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личной и профессиональной эффективностью</w:t>
      </w:r>
    </w:p>
    <w:p w:rsidR="00206BFE" w:rsidRPr="00206BFE" w:rsidRDefault="00206BFE" w:rsidP="00206B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всем вопросам, связанным с поступлением в </w:t>
      </w:r>
      <w:proofErr w:type="spellStart"/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бакалавриат</w:t>
      </w:r>
      <w:proofErr w:type="spellEnd"/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направление "Управление персоналом", Вы можете обратиться по телефону: 8 (343) 375-41-69. Руководитель образовательной программы кандидат психологических наук, доцент кафедры управления персоналом и психологии Пономарева Ольга Яковлевна.</w:t>
      </w:r>
    </w:p>
    <w:p w:rsidR="00206BFE" w:rsidRDefault="00206BFE" w:rsidP="00206BFE">
      <w:pPr>
        <w:shd w:val="clear" w:color="auto" w:fill="FFFFFF"/>
        <w:spacing w:after="0" w:line="360" w:lineRule="auto"/>
        <w:textAlignment w:val="baseline"/>
        <w:rPr>
          <w:sz w:val="28"/>
          <w:szCs w:val="28"/>
        </w:rPr>
      </w:pPr>
      <w:r w:rsidRPr="002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Более подробная информация - </w:t>
      </w:r>
      <w:hyperlink r:id="rId17" w:history="1">
        <w:r w:rsidRPr="00206BFE">
          <w:rPr>
            <w:rStyle w:val="a7"/>
            <w:sz w:val="28"/>
            <w:szCs w:val="28"/>
          </w:rPr>
          <w:t>https://psy-urgi.urfu.ru/index.php?id=23005</w:t>
        </w:r>
      </w:hyperlink>
    </w:p>
    <w:p w:rsidR="00206BFE" w:rsidRPr="00206BFE" w:rsidRDefault="00206BFE" w:rsidP="00206B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ECA" w:rsidRPr="00206BFE" w:rsidRDefault="00190056" w:rsidP="00206BF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Екатеринбургская академия современного искусства приглашает на обучение:</w:t>
      </w:r>
    </w:p>
    <w:p w:rsidR="002B6ECA" w:rsidRPr="00190056" w:rsidRDefault="00206BFE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E55EC6F" wp14:editId="415C607A">
            <wp:simplePos x="0" y="0"/>
            <wp:positionH relativeFrom="column">
              <wp:posOffset>-3810</wp:posOffset>
            </wp:positionH>
            <wp:positionV relativeFrom="paragraph">
              <wp:posOffset>80010</wp:posOffset>
            </wp:positionV>
            <wp:extent cx="2743200" cy="1828800"/>
            <wp:effectExtent l="0" t="0" r="0" b="0"/>
            <wp:wrapSquare wrapText="bothSides"/>
            <wp:docPr id="27" name="Рисунок 27" descr="https://im0-tub-ru.yandex.net/i?id=1684e56f08755e7bcfaf38d9b02384f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0-tub-ru.yandex.net/i?id=1684e56f08755e7bcfaf38d9b02384f7&amp;n=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ECA"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</w:t>
      </w:r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50.03.01 Искусства и гуманитарные науки</w:t>
      </w:r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rawing>
            <wp:inline distT="0" distB="0" distL="0" distR="0" wp14:anchorId="19CA7732" wp14:editId="074B81B3">
              <wp:extent cx="190500" cy="228600"/>
              <wp:effectExtent l="0" t="0" r="0" b="0"/>
              <wp:docPr id="10" name="Рисунок 10" descr="http://xn--80ajk9a.xn--80acgfbsl1azdqr.xn--p1ai/files/Прием/2019/ДОД/Желтый%20маркер.png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xn--80ajk9a.xn--80acgfbsl1azdqr.xn--p1ai/files/Прием/2019/ДОД/Желтый%20маркер.png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Визуальная информация и коммуникация в области культуры: дизайн объектов и систем</w:t>
        </w:r>
      </w:hyperlink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rawing>
            <wp:inline distT="0" distB="0" distL="0" distR="0" wp14:anchorId="76BB5CE8" wp14:editId="0CE828EB">
              <wp:extent cx="190500" cy="228600"/>
              <wp:effectExtent l="0" t="0" r="0" b="0"/>
              <wp:docPr id="9" name="Рисунок 9" descr="http://xn--80ajk9a.xn--80acgfbsl1azdqr.xn--p1ai/files/Прием/2019/ДОД/зеленый%20маркер.png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xn--80ajk9a.xn--80acgfbsl1azdqr.xn--p1ai/files/Прием/2019/ДОД/зеленый%20маркер.png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Технологии управления в сфере культуры: руководство учреждением</w:t>
        </w:r>
      </w:hyperlink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rawing>
            <wp:inline distT="0" distB="0" distL="0" distR="0" wp14:anchorId="417683C8" wp14:editId="7AAA6346">
              <wp:extent cx="190500" cy="219075"/>
              <wp:effectExtent l="0" t="0" r="0" b="9525"/>
              <wp:docPr id="8" name="Рисунок 8" descr="http://xn--80ajk9a.xn--80acgfbsl1azdqr.xn--p1ai/files/Прием/2019/ДОД/красный%20марекр.png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xn--80ajk9a.xn--80acgfbsl1azdqr.xn--p1ai/files/Прием/2019/ДОД/красный%20марекр.png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Журналистика и связи с общественностью в области культуры</w:t>
        </w:r>
      </w:hyperlink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rawing>
            <wp:inline distT="0" distB="0" distL="0" distR="0" wp14:anchorId="75AF698A" wp14:editId="6570CFBD">
              <wp:extent cx="190500" cy="228600"/>
              <wp:effectExtent l="0" t="0" r="0" b="0"/>
              <wp:docPr id="7" name="Рисунок 7" descr="http://xn--80ajk9a.xn--80acgfbsl1azdqr.xn--p1ai/files/Прием/2019/ДОД/синий%20маркер.png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xn--80ajk9a.xn--80acgfbsl1azdqr.xn--p1ai/files/Прием/2019/ДОД/синий%20маркер.png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Танец и современная пластическая культура</w:t>
        </w:r>
      </w:hyperlink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33DE6233" wp14:editId="7569FE83">
            <wp:extent cx="190500" cy="228600"/>
            <wp:effectExtent l="0" t="0" r="0" b="0"/>
            <wp:docPr id="6" name="Рисунок 6" descr="http://xn--80ajk9a.xn--80acgfbsl1azdqr.xn--p1ai/files/Прием/2019/ДОД/Желтый%20марк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80ajk9a.xn--80acgfbsl1azdqr.xn--p1ai/files/Прием/2019/ДОД/Желтый%20маркер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tgtFrame="_blank" w:history="1"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Арт- и спор</w:t>
        </w:r>
        <w:proofErr w:type="gramStart"/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т-</w:t>
        </w:r>
        <w:proofErr w:type="gramEnd"/>
        <w:r w:rsidRPr="00190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маркетинг</w:t>
        </w:r>
      </w:hyperlink>
    </w:p>
    <w:p w:rsidR="002B6ECA" w:rsidRPr="00190056" w:rsidRDefault="002B6ECA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09.03.03 Прикладная информатика</w:t>
      </w:r>
    </w:p>
    <w:p w:rsidR="002B6ECA" w:rsidRPr="00A675FC" w:rsidRDefault="002B6ECA" w:rsidP="00A675F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history="1">
        <w:r w:rsidRPr="00A675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Цифровое искусство</w:t>
        </w:r>
      </w:hyperlink>
    </w:p>
    <w:p w:rsidR="002B6ECA" w:rsidRDefault="00206BFE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Ближайшие дни открытых дверей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проведения мероприятия уточняйте)</w:t>
      </w:r>
    </w:p>
    <w:p w:rsidR="00190056" w:rsidRPr="00190056" w:rsidRDefault="00190056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0BBF62EE" wp14:editId="48430AAB">
            <wp:extent cx="152400" cy="152400"/>
            <wp:effectExtent l="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</w:t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4EFD2387" wp14:editId="6048D0FA">
            <wp:extent cx="152400" cy="152400"/>
            <wp:effectExtent l="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15:00.</w:t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6485E5FA" wp14:editId="7FD49BE1">
            <wp:extent cx="152400" cy="152400"/>
            <wp:effectExtent l="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центр развития дизайна (ул. Горького, 4а), конференц-зал №3.</w:t>
      </w:r>
    </w:p>
    <w:p w:rsidR="00190056" w:rsidRPr="00190056" w:rsidRDefault="00190056" w:rsidP="00190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09FA9BE5" wp14:editId="6E3B5816">
            <wp:extent cx="142875" cy="161925"/>
            <wp:effectExtent l="0" t="0" r="9525" b="9525"/>
            <wp:docPr id="11" name="Рисунок 11" descr="http://xn--80ajk9a.xn--80acgfbsl1azdqr.xn--p1ai/files/Прием/2019/ДОД/красный%20маре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jk9a.xn--80acgfbsl1azdqr.xn--p1ai/files/Прием/2019/ДОД/красный%20марекр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 2020</w:t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75AF3129" wp14:editId="5CFDE4C2">
            <wp:extent cx="142875" cy="171450"/>
            <wp:effectExtent l="0" t="0" r="9525" b="0"/>
            <wp:docPr id="12" name="Рисунок 12" descr="http://xn--80ajk9a.xn--80acgfbsl1azdqr.xn--p1ai/files/Прием/2019/ДОД/синий%20марк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80ajk9a.xn--80acgfbsl1azdqr.xn--p1ai/files/Прием/2019/ДОД/синий%20маркер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056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2020</w:t>
      </w:r>
    </w:p>
    <w:tbl>
      <w:tblPr>
        <w:tblpPr w:leftFromText="45" w:rightFromText="45" w:vertAnchor="text"/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6975"/>
      </w:tblGrid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23B8EB" wp14:editId="7079E935">
                  <wp:extent cx="285750" cy="295275"/>
                  <wp:effectExtent l="0" t="0" r="0" b="9525"/>
                  <wp:docPr id="18" name="Рисунок 18" descr="http://xn--80ajk9a.xn--80acgfbsl1azdqr.xn--p1ai/files/Прием/теле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jk9a.xn--80acgfbsl1azdqr.xn--p1ai/files/Прием/теле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19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+7(343)253-73-17</w:t>
            </w:r>
            <w:r w:rsidR="00742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42A7B0" wp14:editId="4E27C89A">
                  <wp:extent cx="285750" cy="295275"/>
                  <wp:effectExtent l="0" t="0" r="0" b="9525"/>
                  <wp:docPr id="19" name="Рисунок 19" descr="http://xn--80ajk9a.xn--80acgfbsl1azdqr.xn--p1ai/files/Прием/вотса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jk9a.xn--80acgfbsl1azdqr.xn--p1ai/files/Прием/вотса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+7(967)639 72 88 </w:t>
            </w:r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15D36B" wp14:editId="345CA06A">
                  <wp:extent cx="285750" cy="285750"/>
                  <wp:effectExtent l="0" t="0" r="0" b="0"/>
                  <wp:docPr id="20" name="Рисунок 20" descr="http://xn--80ajk9a.xn--80acgfbsl1azdqr.xn--p1ai/files/Прием/телелегр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jk9a.xn--80acgfbsl1azdqr.xn--p1ai/files/Прием/телелегр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+7(967)639 72 88 </w:t>
            </w:r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67DF18" wp14:editId="4CE64B26">
                  <wp:extent cx="285750" cy="285750"/>
                  <wp:effectExtent l="0" t="0" r="0" b="0"/>
                  <wp:docPr id="21" name="Рисунок 21" descr="http://xn--80ajk9a.xn--80acgfbsl1azdqr.xn--p1ai/files/Прием/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jk9a.xn--80acgfbsl1azdqr.xn--p1ai/files/Прием/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gladkih@eaca.ru, priem@eaca.ru</w:t>
            </w:r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8AA697" wp14:editId="7125E158">
                  <wp:extent cx="285750" cy="304800"/>
                  <wp:effectExtent l="0" t="0" r="0" b="0"/>
                  <wp:docPr id="22" name="Рисунок 22" descr="http://xn--80ajk9a.xn--80acgfbsl1azdqr.xn--p1ai/files/Прием/инстагр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jk9a.xn--80acgfbsl1azdqr.xn--p1ai/files/Прием/инстагр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Pr="0019005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https://www.instagram.com/eacaofficial/</w:t>
              </w:r>
            </w:hyperlink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27F84F" wp14:editId="066DD1B9">
                  <wp:extent cx="285750" cy="323850"/>
                  <wp:effectExtent l="0" t="0" r="0" b="0"/>
                  <wp:docPr id="23" name="Рисунок 23" descr="http://xn--80ajk9a.xn--80acgfbsl1azdqr.xn--p1ai/files/Прием/фейсб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jk9a.xn--80acgfbsl1azdqr.xn--p1ai/files/Прием/фейсб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tgtFrame="_blank" w:history="1">
              <w:r w:rsidRPr="0019005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https://www.facebook.com/eaca.ru</w:t>
              </w:r>
            </w:hyperlink>
          </w:p>
        </w:tc>
      </w:tr>
      <w:tr w:rsidR="00190056" w:rsidRPr="00190056" w:rsidTr="00190056">
        <w:trPr>
          <w:tblCellSpacing w:w="15" w:type="dxa"/>
        </w:trPr>
        <w:tc>
          <w:tcPr>
            <w:tcW w:w="450" w:type="dxa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81C42A" wp14:editId="704F647C">
                  <wp:extent cx="285750" cy="304800"/>
                  <wp:effectExtent l="0" t="0" r="0" b="0"/>
                  <wp:docPr id="24" name="Рисунок 24" descr="http://xn--80ajk9a.xn--80acgfbsl1azdqr.xn--p1ai/files/Прием/вконтакт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jk9a.xn--80acgfbsl1azdqr.xn--p1ai/files/Прием/вконтакт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0056" w:rsidRPr="00190056" w:rsidRDefault="00190056" w:rsidP="0019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tgtFrame="_blank" w:history="1">
              <w:r w:rsidRPr="0019005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http://vk.com/eaca_ekb</w:t>
              </w:r>
            </w:hyperlink>
          </w:p>
        </w:tc>
      </w:tr>
    </w:tbl>
    <w:p w:rsidR="002B6ECA" w:rsidRPr="000670D7" w:rsidRDefault="002B6ECA">
      <w:pPr>
        <w:rPr>
          <w:rFonts w:ascii="Times New Roman" w:hAnsi="Times New Roman" w:cs="Times New Roman"/>
          <w:b/>
          <w:sz w:val="28"/>
          <w:szCs w:val="28"/>
        </w:rPr>
      </w:pPr>
    </w:p>
    <w:sectPr w:rsidR="002B6ECA" w:rsidRPr="0006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open_sans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http://xn--80ajk9a.xn--80acgfbsl1azdqr.xn--p1ai/files/Прием/2019/ДОД/зеленый%20маркер.png" style="width:168pt;height:203.25pt;visibility:visible;mso-wrap-style:square" o:bullet="t">
        <v:imagedata r:id="rId1" o:title="зеленый%20маркер"/>
      </v:shape>
    </w:pict>
  </w:numPicBullet>
  <w:abstractNum w:abstractNumId="0">
    <w:nsid w:val="09373BF2"/>
    <w:multiLevelType w:val="hybridMultilevel"/>
    <w:tmpl w:val="C7A6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65551C"/>
    <w:multiLevelType w:val="multilevel"/>
    <w:tmpl w:val="A7A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15413"/>
    <w:multiLevelType w:val="multilevel"/>
    <w:tmpl w:val="4FEC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A43FD"/>
    <w:multiLevelType w:val="hybridMultilevel"/>
    <w:tmpl w:val="4B6836F2"/>
    <w:lvl w:ilvl="0" w:tplc="4E06CD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CC3989"/>
    <w:multiLevelType w:val="multilevel"/>
    <w:tmpl w:val="FF72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42957"/>
    <w:multiLevelType w:val="hybridMultilevel"/>
    <w:tmpl w:val="28A6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D5427"/>
    <w:multiLevelType w:val="multilevel"/>
    <w:tmpl w:val="495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47B13"/>
    <w:multiLevelType w:val="hybridMultilevel"/>
    <w:tmpl w:val="C378574A"/>
    <w:lvl w:ilvl="0" w:tplc="068C91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08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AB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24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49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ED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80C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44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48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E427CAB"/>
    <w:multiLevelType w:val="multilevel"/>
    <w:tmpl w:val="F8FC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8"/>
    <w:rsid w:val="000670D7"/>
    <w:rsid w:val="00190056"/>
    <w:rsid w:val="001F4A96"/>
    <w:rsid w:val="00206BFE"/>
    <w:rsid w:val="002B6ECA"/>
    <w:rsid w:val="00383C92"/>
    <w:rsid w:val="004F228C"/>
    <w:rsid w:val="00742BD3"/>
    <w:rsid w:val="00A675FC"/>
    <w:rsid w:val="00C94576"/>
    <w:rsid w:val="00F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2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F22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B6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900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67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2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F22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B6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900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6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64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ekb" TargetMode="External"/><Relationship Id="rId13" Type="http://schemas.openxmlformats.org/officeDocument/2006/relationships/hyperlink" Target="https://www.utmn.ru/presse/novosti/individualnye-obrazovatelnye-traektorii/875556/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://&#1077;&#1072;&#1089;&#1080;.&#1077;&#1082;&#1072;&#1090;&#1077;&#1088;&#1080;&#1085;&#1073;&#1091;&#1088;&#1075;.&#1088;&#1092;/abitur/napravleniya-podgotovki/journalism-in-the-field-of-culture/" TargetMode="External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hyperlink" Target="https://www.facebook.com/eaca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psy-urgi.urfu.ru/index.php?id=23005" TargetMode="External"/><Relationship Id="rId25" Type="http://schemas.openxmlformats.org/officeDocument/2006/relationships/hyperlink" Target="http://xn--80ajk9a.xn--80acgfbsl1azdqr.xn--p1ai/abitur/napravleniya-podgotovki/journalism-in-the-field-of-culture/" TargetMode="External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&#1077;&#1072;&#1089;&#1080;.&#1077;&#1082;&#1072;&#1090;&#1077;&#1088;&#1080;&#1085;&#1073;&#1091;&#1088;&#1075;.&#1088;&#1092;/abitur/napravleniya-podgotovki/visual-communications/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32" Type="http://schemas.openxmlformats.org/officeDocument/2006/relationships/image" Target="media/image13.png"/><Relationship Id="rId37" Type="http://schemas.openxmlformats.org/officeDocument/2006/relationships/image" Target="media/image18.jpeg"/><Relationship Id="rId40" Type="http://schemas.openxmlformats.org/officeDocument/2006/relationships/hyperlink" Target="https://www.instagram.com/eacaofficial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ulinar-2006@mail.ru" TargetMode="External"/><Relationship Id="rId23" Type="http://schemas.openxmlformats.org/officeDocument/2006/relationships/hyperlink" Target="http://&#1077;&#1072;&#1089;&#1080;.&#1077;&#1082;&#1072;&#1090;&#1077;&#1088;&#1080;&#1085;&#1073;&#1091;&#1088;&#1075;.&#1088;&#1092;/abitur/napravleniya-podgotovki/management-technologies-in-the-field-of-culture/" TargetMode="External"/><Relationship Id="rId28" Type="http://schemas.openxmlformats.org/officeDocument/2006/relationships/hyperlink" Target="http://eaca.ru/abitur/napravleniya-podgotovki/613/" TargetMode="External"/><Relationship Id="rId36" Type="http://schemas.openxmlformats.org/officeDocument/2006/relationships/image" Target="media/image17.jpeg"/><Relationship Id="rId10" Type="http://schemas.openxmlformats.org/officeDocument/2006/relationships/hyperlink" Target="https://fir-urgi.urfu.ru/ru/" TargetMode="External"/><Relationship Id="rId19" Type="http://schemas.openxmlformats.org/officeDocument/2006/relationships/hyperlink" Target="http://xn--80ajk9a.xn--80acgfbsl1azdqr.xn--p1ai/abitur/napravleniya-podgotovki/visual-communications/" TargetMode="External"/><Relationship Id="rId31" Type="http://schemas.openxmlformats.org/officeDocument/2006/relationships/hyperlink" Target="http://xn--80ajk9a.xn--80acgfbsl1azdqr.xn--p1ai/abitur/napravleniya-podgotovki/788/" TargetMode="External"/><Relationship Id="rId44" Type="http://schemas.openxmlformats.org/officeDocument/2006/relationships/hyperlink" Target="https://vk.com/eaca_ek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xn--80ajk9a.xn--80acgfbsl1azdqr.xn--p1ai/abitur/napravleniya-podgotovki/management-technologies-in-the-field-of-culture/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xn--80ajk9a.xn--80acgfbsl1azdqr.xn--p1ai/abitur/napravleniya-podgotovki/794/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7506-BB9A-45FC-9D69-245A4A39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2020-03-18T12:03:00Z</dcterms:created>
  <dcterms:modified xsi:type="dcterms:W3CDTF">2020-03-18T12:03:00Z</dcterms:modified>
</cp:coreProperties>
</file>